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07" w:rsidRDefault="009A4A07" w:rsidP="009A4A07">
      <w:pPr>
        <w:pStyle w:val="NormaleWeb"/>
        <w:shd w:val="clear" w:color="auto" w:fill="FFFFFF"/>
        <w:spacing w:before="0" w:beforeAutospacing="0" w:after="0" w:afterAutospacing="0"/>
        <w:jc w:val="center"/>
        <w:rPr>
          <w:rFonts w:ascii="Bookman Old Style" w:hAnsi="Bookman Old Style"/>
          <w:b/>
          <w:sz w:val="32"/>
          <w:szCs w:val="32"/>
        </w:rPr>
      </w:pPr>
      <w:r>
        <w:rPr>
          <w:i/>
          <w:noProof/>
          <w:sz w:val="28"/>
          <w:szCs w:val="28"/>
        </w:rPr>
        <w:drawing>
          <wp:inline distT="0" distB="0" distL="0" distR="0">
            <wp:extent cx="857250" cy="1266825"/>
            <wp:effectExtent l="1905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857250" cy="1266825"/>
                    </a:xfrm>
                    <a:prstGeom prst="rect">
                      <a:avLst/>
                    </a:prstGeom>
                    <a:noFill/>
                    <a:ln w="9525">
                      <a:noFill/>
                      <a:miter lim="800000"/>
                      <a:headEnd/>
                      <a:tailEnd/>
                    </a:ln>
                  </pic:spPr>
                </pic:pic>
              </a:graphicData>
            </a:graphic>
          </wp:inline>
        </w:drawing>
      </w:r>
    </w:p>
    <w:p w:rsidR="009A4A07" w:rsidRPr="00C55692" w:rsidRDefault="009A4A07" w:rsidP="009A4A07">
      <w:pPr>
        <w:pStyle w:val="NormaleWeb"/>
        <w:shd w:val="clear" w:color="auto" w:fill="FFFFFF"/>
        <w:spacing w:before="0" w:beforeAutospacing="0" w:after="0" w:afterAutospacing="0"/>
        <w:jc w:val="center"/>
        <w:rPr>
          <w:rFonts w:ascii="Bookman Old Style" w:hAnsi="Bookman Old Style"/>
          <w:b/>
        </w:rPr>
      </w:pPr>
    </w:p>
    <w:p w:rsidR="009A4A07" w:rsidRDefault="009A4A07" w:rsidP="009A4A07">
      <w:pPr>
        <w:jc w:val="center"/>
        <w:rPr>
          <w:rFonts w:ascii="Bookman Old Style" w:hAnsi="Bookman Old Style"/>
          <w:b/>
          <w:sz w:val="28"/>
          <w:szCs w:val="28"/>
        </w:rPr>
      </w:pPr>
    </w:p>
    <w:p w:rsidR="009A4A07" w:rsidRDefault="009A4A07" w:rsidP="009A4A07">
      <w:pPr>
        <w:jc w:val="center"/>
        <w:rPr>
          <w:rFonts w:ascii="Bookman Old Style" w:hAnsi="Bookman Old Style"/>
          <w:b/>
          <w:sz w:val="28"/>
          <w:szCs w:val="28"/>
        </w:rPr>
      </w:pPr>
    </w:p>
    <w:p w:rsidR="009A4A07" w:rsidRDefault="009A4A07" w:rsidP="009A4A07">
      <w:pPr>
        <w:jc w:val="both"/>
        <w:rPr>
          <w:rFonts w:ascii="Bookman Old Style" w:hAnsi="Bookman Old Style"/>
          <w:sz w:val="24"/>
          <w:szCs w:val="24"/>
        </w:rPr>
      </w:pPr>
    </w:p>
    <w:p w:rsidR="00CB1732" w:rsidRDefault="00CB1732" w:rsidP="009A4A07">
      <w:pPr>
        <w:jc w:val="both"/>
        <w:rPr>
          <w:rFonts w:ascii="Bookman Old Style" w:hAnsi="Bookman Old Style"/>
          <w:sz w:val="24"/>
          <w:szCs w:val="24"/>
        </w:rPr>
      </w:pPr>
    </w:p>
    <w:p w:rsidR="009A4A07" w:rsidRPr="00CB1732" w:rsidRDefault="00CB1732" w:rsidP="00CB1732">
      <w:pPr>
        <w:jc w:val="center"/>
        <w:rPr>
          <w:rFonts w:ascii="Bookman Old Style" w:hAnsi="Bookman Old Style"/>
          <w:b/>
          <w:sz w:val="30"/>
          <w:szCs w:val="30"/>
        </w:rPr>
      </w:pPr>
      <w:r>
        <w:rPr>
          <w:rFonts w:ascii="Bookman Old Style" w:hAnsi="Bookman Old Style"/>
          <w:b/>
          <w:sz w:val="30"/>
          <w:szCs w:val="30"/>
        </w:rPr>
        <w:t xml:space="preserve">Nota sul </w:t>
      </w:r>
      <w:r w:rsidR="00852130" w:rsidRPr="00852130">
        <w:rPr>
          <w:rFonts w:ascii="Bookman Old Style" w:hAnsi="Bookman Old Style"/>
          <w:b/>
          <w:sz w:val="30"/>
          <w:szCs w:val="30"/>
        </w:rPr>
        <w:t>Reddito di Cittadinanza</w:t>
      </w:r>
    </w:p>
    <w:p w:rsidR="00852130" w:rsidRDefault="00CB1732" w:rsidP="009A4A07">
      <w:pPr>
        <w:jc w:val="center"/>
        <w:rPr>
          <w:rFonts w:ascii="Bookman Old Style" w:hAnsi="Bookman Old Style"/>
          <w:b/>
          <w:sz w:val="28"/>
          <w:szCs w:val="28"/>
        </w:rPr>
      </w:pPr>
      <w:r w:rsidRPr="00852130">
        <w:rPr>
          <w:rFonts w:ascii="Bookman Old Style" w:hAnsi="Bookman Old Style"/>
          <w:b/>
          <w:sz w:val="30"/>
          <w:szCs w:val="30"/>
        </w:rPr>
        <w:t>L’impegno dell’ANCI</w:t>
      </w:r>
    </w:p>
    <w:p w:rsidR="00852130" w:rsidRPr="007653AC" w:rsidRDefault="002E0A52" w:rsidP="009A4A07">
      <w:pPr>
        <w:jc w:val="center"/>
        <w:rPr>
          <w:rFonts w:ascii="Bookman Old Style" w:hAnsi="Bookman Old Style"/>
          <w:b/>
          <w:sz w:val="24"/>
          <w:szCs w:val="24"/>
        </w:rPr>
      </w:pPr>
      <w:r>
        <w:rPr>
          <w:rFonts w:ascii="Bookman Old Style" w:hAnsi="Bookman Old Style"/>
          <w:b/>
          <w:sz w:val="24"/>
          <w:szCs w:val="24"/>
        </w:rPr>
        <w:t>(a cura del D</w:t>
      </w:r>
      <w:r w:rsidR="007653AC" w:rsidRPr="007653AC">
        <w:rPr>
          <w:rFonts w:ascii="Bookman Old Style" w:hAnsi="Bookman Old Style"/>
          <w:b/>
          <w:sz w:val="24"/>
          <w:szCs w:val="24"/>
        </w:rPr>
        <w:t>ipartimento Welfare)</w:t>
      </w:r>
    </w:p>
    <w:p w:rsidR="00852130" w:rsidRDefault="00852130" w:rsidP="009A4A07">
      <w:pPr>
        <w:jc w:val="center"/>
        <w:rPr>
          <w:rFonts w:ascii="Bookman Old Style" w:hAnsi="Bookman Old Style"/>
          <w:b/>
          <w:sz w:val="28"/>
          <w:szCs w:val="28"/>
        </w:rPr>
      </w:pPr>
    </w:p>
    <w:p w:rsidR="00852130" w:rsidRDefault="00852130" w:rsidP="009A4A07">
      <w:pPr>
        <w:jc w:val="center"/>
        <w:rPr>
          <w:rFonts w:ascii="Bookman Old Style" w:hAnsi="Bookman Old Style"/>
          <w:b/>
          <w:sz w:val="28"/>
          <w:szCs w:val="28"/>
        </w:rPr>
      </w:pPr>
    </w:p>
    <w:p w:rsidR="00852130" w:rsidRDefault="00852130" w:rsidP="009A4A07">
      <w:pPr>
        <w:jc w:val="center"/>
        <w:rPr>
          <w:rFonts w:ascii="Bookman Old Style" w:hAnsi="Bookman Old Style"/>
          <w:b/>
          <w:sz w:val="28"/>
          <w:szCs w:val="28"/>
        </w:rPr>
      </w:pPr>
    </w:p>
    <w:p w:rsidR="00852130" w:rsidRDefault="00852130" w:rsidP="009A4A07">
      <w:pPr>
        <w:jc w:val="center"/>
        <w:rPr>
          <w:rFonts w:ascii="Bookman Old Style" w:hAnsi="Bookman Old Style"/>
          <w:b/>
          <w:sz w:val="28"/>
          <w:szCs w:val="28"/>
        </w:rPr>
      </w:pPr>
    </w:p>
    <w:p w:rsidR="00852130" w:rsidRDefault="00852130" w:rsidP="009A4A07">
      <w:pPr>
        <w:jc w:val="center"/>
        <w:rPr>
          <w:rFonts w:ascii="Bookman Old Style" w:hAnsi="Bookman Old Style"/>
          <w:b/>
          <w:sz w:val="28"/>
          <w:szCs w:val="28"/>
        </w:rPr>
      </w:pPr>
    </w:p>
    <w:p w:rsidR="00852130" w:rsidRDefault="00852130" w:rsidP="009A4A07">
      <w:pPr>
        <w:jc w:val="center"/>
        <w:rPr>
          <w:rFonts w:ascii="Bookman Old Style" w:hAnsi="Bookman Old Style"/>
          <w:b/>
          <w:sz w:val="28"/>
          <w:szCs w:val="28"/>
        </w:rPr>
      </w:pPr>
    </w:p>
    <w:p w:rsidR="00852130" w:rsidRDefault="00852130" w:rsidP="009A4A07">
      <w:pPr>
        <w:jc w:val="center"/>
        <w:rPr>
          <w:rFonts w:ascii="Bookman Old Style" w:hAnsi="Bookman Old Style"/>
          <w:b/>
          <w:sz w:val="28"/>
          <w:szCs w:val="28"/>
        </w:rPr>
      </w:pPr>
    </w:p>
    <w:p w:rsidR="00852130" w:rsidRDefault="00852130" w:rsidP="009A4A07">
      <w:pPr>
        <w:jc w:val="center"/>
        <w:rPr>
          <w:rFonts w:ascii="Bookman Old Style" w:hAnsi="Bookman Old Style"/>
          <w:b/>
          <w:sz w:val="28"/>
          <w:szCs w:val="28"/>
        </w:rPr>
      </w:pPr>
    </w:p>
    <w:p w:rsidR="00852130" w:rsidRDefault="00852130" w:rsidP="009A4A07">
      <w:pPr>
        <w:jc w:val="center"/>
        <w:rPr>
          <w:rFonts w:ascii="Bookman Old Style" w:hAnsi="Bookman Old Style"/>
          <w:b/>
          <w:sz w:val="28"/>
          <w:szCs w:val="28"/>
        </w:rPr>
      </w:pPr>
    </w:p>
    <w:p w:rsidR="009A4A07" w:rsidRPr="00852130" w:rsidRDefault="00852130" w:rsidP="009A4A07">
      <w:pPr>
        <w:jc w:val="center"/>
        <w:rPr>
          <w:rFonts w:ascii="Bookman Old Style" w:hAnsi="Bookman Old Style"/>
          <w:b/>
          <w:sz w:val="26"/>
          <w:szCs w:val="26"/>
        </w:rPr>
      </w:pPr>
      <w:r>
        <w:rPr>
          <w:rFonts w:ascii="Bookman Old Style" w:hAnsi="Bookman Old Style"/>
          <w:b/>
          <w:sz w:val="26"/>
          <w:szCs w:val="26"/>
        </w:rPr>
        <w:t xml:space="preserve">Roma, </w:t>
      </w:r>
      <w:r w:rsidR="008F3F7B">
        <w:rPr>
          <w:rFonts w:ascii="Bookman Old Style" w:hAnsi="Bookman Old Style"/>
          <w:b/>
          <w:sz w:val="26"/>
          <w:szCs w:val="26"/>
        </w:rPr>
        <w:t>29</w:t>
      </w:r>
      <w:r w:rsidRPr="00852130">
        <w:rPr>
          <w:rFonts w:ascii="Bookman Old Style" w:hAnsi="Bookman Old Style"/>
          <w:b/>
          <w:sz w:val="26"/>
          <w:szCs w:val="26"/>
        </w:rPr>
        <w:t xml:space="preserve"> marzo</w:t>
      </w:r>
      <w:r w:rsidR="009A4A07" w:rsidRPr="00852130">
        <w:rPr>
          <w:rFonts w:ascii="Bookman Old Style" w:hAnsi="Bookman Old Style"/>
          <w:b/>
          <w:sz w:val="26"/>
          <w:szCs w:val="26"/>
        </w:rPr>
        <w:t xml:space="preserve"> 2019</w:t>
      </w:r>
    </w:p>
    <w:p w:rsidR="001634AA" w:rsidRDefault="001634AA" w:rsidP="00DC136D">
      <w:pPr>
        <w:jc w:val="both"/>
        <w:rPr>
          <w:rFonts w:ascii="Bookman Old Style" w:hAnsi="Bookman Old Style"/>
          <w:sz w:val="23"/>
          <w:szCs w:val="23"/>
        </w:rPr>
      </w:pPr>
    </w:p>
    <w:p w:rsidR="001634AA" w:rsidRDefault="001634AA" w:rsidP="00DC136D">
      <w:pPr>
        <w:jc w:val="both"/>
        <w:rPr>
          <w:rFonts w:ascii="Bookman Old Style" w:hAnsi="Bookman Old Style"/>
          <w:sz w:val="23"/>
          <w:szCs w:val="23"/>
        </w:rPr>
      </w:pPr>
    </w:p>
    <w:p w:rsidR="001634AA" w:rsidRDefault="001634AA" w:rsidP="00DC136D">
      <w:pPr>
        <w:jc w:val="both"/>
        <w:rPr>
          <w:rFonts w:ascii="Bookman Old Style" w:hAnsi="Bookman Old Style"/>
          <w:sz w:val="23"/>
          <w:szCs w:val="23"/>
        </w:rPr>
      </w:pPr>
    </w:p>
    <w:p w:rsidR="001634AA" w:rsidRDefault="001634AA" w:rsidP="00DC136D">
      <w:pPr>
        <w:jc w:val="both"/>
        <w:rPr>
          <w:rFonts w:ascii="Bookman Old Style" w:hAnsi="Bookman Old Style"/>
          <w:sz w:val="23"/>
          <w:szCs w:val="23"/>
        </w:rPr>
      </w:pPr>
    </w:p>
    <w:p w:rsidR="001634AA" w:rsidRDefault="001634AA" w:rsidP="00DC136D">
      <w:pPr>
        <w:jc w:val="both"/>
        <w:rPr>
          <w:rFonts w:ascii="Bookman Old Style" w:hAnsi="Bookman Old Style"/>
          <w:sz w:val="23"/>
          <w:szCs w:val="23"/>
        </w:rPr>
      </w:pPr>
    </w:p>
    <w:p w:rsidR="00DC136D" w:rsidRPr="00CB1732" w:rsidRDefault="00DC136D" w:rsidP="00DC136D">
      <w:pPr>
        <w:jc w:val="both"/>
        <w:rPr>
          <w:rFonts w:ascii="Bookman Old Style" w:hAnsi="Bookman Old Style"/>
          <w:sz w:val="23"/>
          <w:szCs w:val="23"/>
        </w:rPr>
      </w:pPr>
      <w:r w:rsidRPr="00703305">
        <w:rPr>
          <w:rFonts w:ascii="Bookman Old Style" w:hAnsi="Bookman Old Style"/>
          <w:sz w:val="23"/>
          <w:szCs w:val="23"/>
        </w:rPr>
        <w:lastRenderedPageBreak/>
        <w:t xml:space="preserve">Il 29 gennaio 2019 è entrato in vigore il </w:t>
      </w:r>
      <w:r w:rsidR="00517F6C">
        <w:rPr>
          <w:rFonts w:ascii="Bookman Old Style" w:hAnsi="Bookman Old Style"/>
          <w:sz w:val="23"/>
          <w:szCs w:val="23"/>
        </w:rPr>
        <w:t>Decreto l</w:t>
      </w:r>
      <w:r w:rsidR="00517F6C" w:rsidRPr="00CB1732">
        <w:rPr>
          <w:rFonts w:ascii="Bookman Old Style" w:hAnsi="Bookman Old Style"/>
          <w:sz w:val="23"/>
          <w:szCs w:val="23"/>
        </w:rPr>
        <w:t>egge 28 gennaio 2019 n.4</w:t>
      </w:r>
      <w:r w:rsidR="00517F6C">
        <w:rPr>
          <w:rFonts w:ascii="Bookman Old Style" w:hAnsi="Bookman Old Style"/>
          <w:sz w:val="23"/>
          <w:szCs w:val="23"/>
        </w:rPr>
        <w:t xml:space="preserve"> </w:t>
      </w:r>
      <w:r w:rsidRPr="00703305">
        <w:rPr>
          <w:rFonts w:ascii="Bookman Old Style" w:hAnsi="Bookman Old Style"/>
          <w:sz w:val="23"/>
          <w:szCs w:val="23"/>
        </w:rPr>
        <w:t xml:space="preserve">che ha istituito il </w:t>
      </w:r>
      <w:r w:rsidRPr="007653AC">
        <w:rPr>
          <w:rFonts w:ascii="Bookman Old Style" w:hAnsi="Bookman Old Style"/>
          <w:b/>
          <w:sz w:val="23"/>
          <w:szCs w:val="23"/>
        </w:rPr>
        <w:t>Reddito di Cittadinanza</w:t>
      </w:r>
      <w:r w:rsidR="001634AA">
        <w:rPr>
          <w:rFonts w:ascii="Bookman Old Style" w:hAnsi="Bookman Old Style"/>
          <w:sz w:val="23"/>
          <w:szCs w:val="23"/>
        </w:rPr>
        <w:t>, convertito</w:t>
      </w:r>
      <w:r w:rsidR="00B62734">
        <w:rPr>
          <w:rFonts w:ascii="Bookman Old Style" w:hAnsi="Bookman Old Style"/>
          <w:sz w:val="23"/>
          <w:szCs w:val="23"/>
        </w:rPr>
        <w:t>,</w:t>
      </w:r>
      <w:r w:rsidR="001634AA">
        <w:rPr>
          <w:rFonts w:ascii="Bookman Old Style" w:hAnsi="Bookman Old Style"/>
          <w:sz w:val="23"/>
          <w:szCs w:val="23"/>
        </w:rPr>
        <w:t xml:space="preserve"> </w:t>
      </w:r>
      <w:r w:rsidR="00B62734">
        <w:rPr>
          <w:rFonts w:ascii="Bookman Old Style" w:hAnsi="Bookman Old Style"/>
          <w:sz w:val="23"/>
          <w:szCs w:val="23"/>
        </w:rPr>
        <w:t xml:space="preserve">con modificazioni, nella </w:t>
      </w:r>
      <w:r w:rsidR="00B62734" w:rsidRPr="00B62734">
        <w:rPr>
          <w:rFonts w:ascii="Bookman Old Style" w:hAnsi="Bookman Old Style"/>
          <w:sz w:val="23"/>
          <w:szCs w:val="23"/>
        </w:rPr>
        <w:t>Legge n. 26 del 28 marzo 2019</w:t>
      </w:r>
      <w:r w:rsidR="00497C7B">
        <w:rPr>
          <w:rFonts w:ascii="Bookman Old Style" w:hAnsi="Bookman Old Style"/>
          <w:sz w:val="23"/>
          <w:szCs w:val="23"/>
        </w:rPr>
        <w:t>.</w:t>
      </w:r>
    </w:p>
    <w:p w:rsidR="00986295" w:rsidRDefault="000B3E26" w:rsidP="0018032C">
      <w:pPr>
        <w:jc w:val="both"/>
        <w:rPr>
          <w:rFonts w:ascii="Bookman Old Style" w:hAnsi="Bookman Old Style"/>
          <w:sz w:val="23"/>
          <w:szCs w:val="23"/>
        </w:rPr>
      </w:pPr>
      <w:r w:rsidRPr="00CB1732">
        <w:rPr>
          <w:rFonts w:ascii="Bookman Old Style" w:hAnsi="Bookman Old Style"/>
          <w:sz w:val="23"/>
          <w:szCs w:val="23"/>
        </w:rPr>
        <w:t>Come è noto, si tratta della nuova</w:t>
      </w:r>
      <w:r w:rsidR="00DB2012" w:rsidRPr="00CB1732">
        <w:rPr>
          <w:rFonts w:ascii="Bookman Old Style" w:hAnsi="Bookman Old Style"/>
          <w:sz w:val="23"/>
          <w:szCs w:val="23"/>
        </w:rPr>
        <w:t xml:space="preserve"> misura di politica attiva </w:t>
      </w:r>
      <w:r w:rsidR="00517F6C" w:rsidRPr="00517F6C">
        <w:rPr>
          <w:rFonts w:ascii="Bookman Old Style" w:hAnsi="Bookman Old Style"/>
          <w:sz w:val="23"/>
          <w:szCs w:val="23"/>
        </w:rPr>
        <w:t>del lavoro</w:t>
      </w:r>
      <w:r w:rsidR="00517F6C">
        <w:rPr>
          <w:rFonts w:ascii="Bookman Old Style" w:hAnsi="Bookman Old Style"/>
          <w:sz w:val="23"/>
          <w:szCs w:val="23"/>
        </w:rPr>
        <w:t xml:space="preserve"> </w:t>
      </w:r>
      <w:r w:rsidR="00DB2012" w:rsidRPr="00CB1732">
        <w:rPr>
          <w:rFonts w:ascii="Bookman Old Style" w:hAnsi="Bookman Old Style"/>
          <w:sz w:val="23"/>
          <w:szCs w:val="23"/>
        </w:rPr>
        <w:t xml:space="preserve">e di contrasto alla povertà </w:t>
      </w:r>
      <w:r w:rsidR="00517F6C">
        <w:rPr>
          <w:rFonts w:ascii="Bookman Old Style" w:hAnsi="Bookman Old Style"/>
          <w:sz w:val="23"/>
          <w:szCs w:val="23"/>
        </w:rPr>
        <w:t xml:space="preserve">(che sostituisce il </w:t>
      </w:r>
      <w:proofErr w:type="spellStart"/>
      <w:r w:rsidR="00517F6C">
        <w:rPr>
          <w:rFonts w:ascii="Bookman Old Style" w:hAnsi="Bookman Old Style"/>
          <w:sz w:val="23"/>
          <w:szCs w:val="23"/>
        </w:rPr>
        <w:t>ReI</w:t>
      </w:r>
      <w:proofErr w:type="spellEnd"/>
      <w:r w:rsidRPr="00CB1732">
        <w:rPr>
          <w:rFonts w:ascii="Bookman Old Style" w:hAnsi="Bookman Old Style"/>
          <w:sz w:val="23"/>
          <w:szCs w:val="23"/>
        </w:rPr>
        <w:t>), definita</w:t>
      </w:r>
      <w:r w:rsidR="00DB2012" w:rsidRPr="00CB1732">
        <w:rPr>
          <w:rFonts w:ascii="Bookman Old Style" w:hAnsi="Bookman Old Style"/>
          <w:sz w:val="23"/>
          <w:szCs w:val="23"/>
        </w:rPr>
        <w:t xml:space="preserve"> come livello essenziale delle prestazioni nei limiti delle risorse disponibili dal </w:t>
      </w:r>
      <w:r w:rsidR="00517F6C">
        <w:rPr>
          <w:rFonts w:ascii="Bookman Old Style" w:hAnsi="Bookman Old Style"/>
          <w:sz w:val="23"/>
          <w:szCs w:val="23"/>
        </w:rPr>
        <w:t xml:space="preserve">Decreto </w:t>
      </w:r>
      <w:r w:rsidR="00517F6C" w:rsidRPr="00703305">
        <w:rPr>
          <w:rFonts w:ascii="Bookman Old Style" w:hAnsi="Bookman Old Style"/>
          <w:sz w:val="23"/>
          <w:szCs w:val="23"/>
        </w:rPr>
        <w:t>legge n. 4</w:t>
      </w:r>
      <w:r w:rsidR="00517F6C" w:rsidRPr="00986295">
        <w:rPr>
          <w:rFonts w:ascii="Bookman Old Style" w:hAnsi="Bookman Old Style"/>
          <w:sz w:val="23"/>
          <w:szCs w:val="23"/>
        </w:rPr>
        <w:t xml:space="preserve">/2019 </w:t>
      </w:r>
      <w:r w:rsidR="00DB2012" w:rsidRPr="00986295">
        <w:rPr>
          <w:rFonts w:ascii="Bookman Old Style" w:hAnsi="Bookman Old Style"/>
          <w:sz w:val="23"/>
          <w:szCs w:val="23"/>
        </w:rPr>
        <w:t xml:space="preserve">e finanziata da </w:t>
      </w:r>
      <w:r w:rsidR="004708A6" w:rsidRPr="00986295">
        <w:rPr>
          <w:rFonts w:ascii="Bookman Old Style" w:hAnsi="Bookman Old Style"/>
          <w:sz w:val="23"/>
          <w:szCs w:val="23"/>
        </w:rPr>
        <w:t xml:space="preserve">risorse a valere sul </w:t>
      </w:r>
      <w:r w:rsidR="00517F6C" w:rsidRPr="007653AC">
        <w:rPr>
          <w:rFonts w:ascii="Bookman Old Style" w:hAnsi="Bookman Old Style"/>
          <w:b/>
          <w:sz w:val="23"/>
          <w:szCs w:val="23"/>
        </w:rPr>
        <w:t>Fondo per il Reddito di Cittadinanza</w:t>
      </w:r>
      <w:r w:rsidR="00517F6C" w:rsidRPr="00986295">
        <w:rPr>
          <w:rFonts w:ascii="Bookman Old Style" w:hAnsi="Bookman Old Style"/>
          <w:sz w:val="23"/>
          <w:szCs w:val="23"/>
        </w:rPr>
        <w:t>,</w:t>
      </w:r>
      <w:r w:rsidR="004708A6" w:rsidRPr="00986295">
        <w:rPr>
          <w:rFonts w:ascii="Bookman Old Style" w:hAnsi="Bookman Old Style"/>
          <w:sz w:val="23"/>
          <w:szCs w:val="23"/>
        </w:rPr>
        <w:t xml:space="preserve"> che </w:t>
      </w:r>
      <w:r w:rsidR="00517F6C" w:rsidRPr="00986295">
        <w:rPr>
          <w:rFonts w:ascii="Bookman Old Style" w:hAnsi="Bookman Old Style"/>
          <w:sz w:val="23"/>
          <w:szCs w:val="23"/>
        </w:rPr>
        <w:t>ammontano</w:t>
      </w:r>
      <w:r w:rsidR="00986295" w:rsidRPr="00986295">
        <w:rPr>
          <w:rFonts w:ascii="Bookman Old Style" w:hAnsi="Bookman Old Style"/>
          <w:sz w:val="23"/>
          <w:szCs w:val="23"/>
        </w:rPr>
        <w:t xml:space="preserve"> a</w:t>
      </w:r>
      <w:r w:rsidR="00CB1732" w:rsidRPr="00986295">
        <w:rPr>
          <w:rFonts w:ascii="Bookman Old Style" w:hAnsi="Bookman Old Style"/>
          <w:sz w:val="23"/>
          <w:szCs w:val="23"/>
        </w:rPr>
        <w:t xml:space="preserve"> </w:t>
      </w:r>
      <w:r w:rsidR="00986295" w:rsidRPr="00986295">
        <w:rPr>
          <w:rFonts w:ascii="Bookman Old Style" w:hAnsi="Bookman Old Style"/>
          <w:sz w:val="23"/>
          <w:szCs w:val="23"/>
        </w:rPr>
        <w:t>7.100 milioni per il 2019 (di cui 5.906,8 milioni per il beneficio), 8.055 milioni per il 2020 e 8.317 milioni dal 2021.</w:t>
      </w:r>
    </w:p>
    <w:p w:rsidR="00703305" w:rsidRPr="00703305" w:rsidRDefault="00703305" w:rsidP="0018032C">
      <w:pPr>
        <w:jc w:val="both"/>
        <w:rPr>
          <w:rFonts w:ascii="Bookman Old Style" w:hAnsi="Bookman Old Style"/>
          <w:sz w:val="23"/>
          <w:szCs w:val="23"/>
        </w:rPr>
      </w:pPr>
      <w:r>
        <w:rPr>
          <w:rFonts w:ascii="Bookman Old Style" w:hAnsi="Bookman Old Style"/>
          <w:sz w:val="23"/>
          <w:szCs w:val="23"/>
        </w:rPr>
        <w:t xml:space="preserve">L’ANCI fin da principio ha </w:t>
      </w:r>
      <w:r w:rsidR="00123285">
        <w:rPr>
          <w:rFonts w:ascii="Bookman Old Style" w:hAnsi="Bookman Old Style"/>
          <w:sz w:val="23"/>
          <w:szCs w:val="23"/>
        </w:rPr>
        <w:t>espresso</w:t>
      </w:r>
      <w:r w:rsidR="000F3970">
        <w:rPr>
          <w:rFonts w:ascii="Bookman Old Style" w:hAnsi="Bookman Old Style"/>
          <w:sz w:val="23"/>
          <w:szCs w:val="23"/>
        </w:rPr>
        <w:t xml:space="preserve"> la propria disponibilità a</w:t>
      </w:r>
      <w:r w:rsidR="00123285">
        <w:rPr>
          <w:rFonts w:ascii="Bookman Old Style" w:hAnsi="Bookman Old Style"/>
          <w:sz w:val="23"/>
          <w:szCs w:val="23"/>
        </w:rPr>
        <w:t xml:space="preserve"> </w:t>
      </w:r>
      <w:r w:rsidR="000F3970">
        <w:rPr>
          <w:rFonts w:ascii="Bookman Old Style" w:hAnsi="Bookman Old Style"/>
          <w:sz w:val="23"/>
          <w:szCs w:val="23"/>
        </w:rPr>
        <w:t>collaborare</w:t>
      </w:r>
      <w:r w:rsidRPr="000F3970">
        <w:rPr>
          <w:rFonts w:ascii="Bookman Old Style" w:hAnsi="Bookman Old Style"/>
          <w:sz w:val="23"/>
          <w:szCs w:val="23"/>
        </w:rPr>
        <w:t xml:space="preserve"> all’implementazione</w:t>
      </w:r>
      <w:r w:rsidR="00123285">
        <w:rPr>
          <w:rFonts w:ascii="Bookman Old Style" w:hAnsi="Bookman Old Style"/>
          <w:sz w:val="23"/>
          <w:szCs w:val="23"/>
        </w:rPr>
        <w:t xml:space="preserve"> </w:t>
      </w:r>
      <w:r w:rsidRPr="00EB40AB">
        <w:rPr>
          <w:rFonts w:ascii="Bookman Old Style" w:hAnsi="Bookman Old Style"/>
          <w:sz w:val="23"/>
          <w:szCs w:val="23"/>
        </w:rPr>
        <w:t>del Reddito di cittadinanza</w:t>
      </w:r>
      <w:r w:rsidR="001634AA">
        <w:rPr>
          <w:rFonts w:ascii="Bookman Old Style" w:hAnsi="Bookman Old Style"/>
          <w:sz w:val="23"/>
          <w:szCs w:val="23"/>
        </w:rPr>
        <w:t>,</w:t>
      </w:r>
      <w:r w:rsidRPr="00EB40AB">
        <w:rPr>
          <w:rFonts w:ascii="Bookman Old Style" w:hAnsi="Bookman Old Style"/>
          <w:sz w:val="23"/>
          <w:szCs w:val="23"/>
        </w:rPr>
        <w:t xml:space="preserve"> riconoscendo l’importanza</w:t>
      </w:r>
      <w:r>
        <w:rPr>
          <w:rFonts w:ascii="Bookman Old Style" w:hAnsi="Bookman Old Style"/>
          <w:sz w:val="23"/>
          <w:szCs w:val="23"/>
        </w:rPr>
        <w:t xml:space="preserve"> di una misura a sostegno delle fasce più deboli della popolazione e</w:t>
      </w:r>
      <w:r w:rsidRPr="00EB40AB">
        <w:rPr>
          <w:rFonts w:ascii="Bookman Old Style" w:hAnsi="Bookman Old Style"/>
          <w:sz w:val="23"/>
          <w:szCs w:val="23"/>
        </w:rPr>
        <w:t xml:space="preserve"> di un ampliamento della platea </w:t>
      </w:r>
      <w:r>
        <w:rPr>
          <w:rFonts w:ascii="Bookman Old Style" w:hAnsi="Bookman Old Style"/>
          <w:sz w:val="23"/>
          <w:szCs w:val="23"/>
        </w:rPr>
        <w:t xml:space="preserve">dei beneficiari rispetto alle misure precedenti. Quest’ultima, </w:t>
      </w:r>
      <w:r w:rsidRPr="00EB40AB">
        <w:rPr>
          <w:rFonts w:ascii="Bookman Old Style" w:hAnsi="Bookman Old Style"/>
          <w:sz w:val="23"/>
          <w:szCs w:val="23"/>
        </w:rPr>
        <w:t xml:space="preserve">stimata </w:t>
      </w:r>
      <w:r>
        <w:rPr>
          <w:rFonts w:ascii="Bookman Old Style" w:hAnsi="Bookman Old Style"/>
          <w:sz w:val="23"/>
          <w:szCs w:val="23"/>
        </w:rPr>
        <w:t>in quasi 5 milioni di individui,</w:t>
      </w:r>
      <w:r w:rsidRPr="00EB40AB">
        <w:rPr>
          <w:rFonts w:ascii="Bookman Old Style" w:hAnsi="Bookman Old Style"/>
          <w:sz w:val="23"/>
          <w:szCs w:val="23"/>
        </w:rPr>
        <w:t xml:space="preserve"> è composta di persone che presentano livelli di fragilità diversi, che vanno da un semplice bisogno lavorativo a situazioni ben più complesse</w:t>
      </w:r>
      <w:r w:rsidR="00F57736">
        <w:rPr>
          <w:rFonts w:ascii="Bookman Old Style" w:hAnsi="Bookman Old Style"/>
          <w:sz w:val="23"/>
          <w:szCs w:val="23"/>
        </w:rPr>
        <w:t>,</w:t>
      </w:r>
      <w:r w:rsidRPr="00EB40AB">
        <w:rPr>
          <w:rFonts w:ascii="Bookman Old Style" w:hAnsi="Bookman Old Style"/>
          <w:sz w:val="23"/>
          <w:szCs w:val="23"/>
        </w:rPr>
        <w:t xml:space="preserve"> </w:t>
      </w:r>
      <w:r>
        <w:rPr>
          <w:rFonts w:ascii="Bookman Old Style" w:hAnsi="Bookman Old Style"/>
          <w:sz w:val="23"/>
          <w:szCs w:val="23"/>
        </w:rPr>
        <w:t xml:space="preserve">come la marginalità estrema, </w:t>
      </w:r>
      <w:r w:rsidRPr="00EB40AB">
        <w:rPr>
          <w:rFonts w:ascii="Bookman Old Style" w:hAnsi="Bookman Old Style"/>
          <w:sz w:val="23"/>
          <w:szCs w:val="23"/>
        </w:rPr>
        <w:t>ch</w:t>
      </w:r>
      <w:r>
        <w:rPr>
          <w:rFonts w:ascii="Bookman Old Style" w:hAnsi="Bookman Old Style"/>
          <w:sz w:val="23"/>
          <w:szCs w:val="23"/>
        </w:rPr>
        <w:t>e i Comuni conoscono bene.</w:t>
      </w:r>
    </w:p>
    <w:p w:rsidR="00703305" w:rsidRDefault="00F57736" w:rsidP="0018032C">
      <w:pPr>
        <w:spacing w:before="240" w:after="0"/>
        <w:jc w:val="both"/>
        <w:rPr>
          <w:rFonts w:ascii="Bookman Old Style" w:hAnsi="Bookman Old Style"/>
          <w:sz w:val="23"/>
          <w:szCs w:val="23"/>
        </w:rPr>
      </w:pPr>
      <w:r>
        <w:rPr>
          <w:rFonts w:ascii="Bookman Old Style" w:hAnsi="Bookman Old Style"/>
          <w:sz w:val="23"/>
          <w:szCs w:val="23"/>
        </w:rPr>
        <w:t>L’ANCI</w:t>
      </w:r>
      <w:r w:rsidR="00703305" w:rsidRPr="00EB40AB">
        <w:rPr>
          <w:rFonts w:ascii="Bookman Old Style" w:hAnsi="Bookman Old Style"/>
          <w:sz w:val="23"/>
          <w:szCs w:val="23"/>
        </w:rPr>
        <w:t xml:space="preserve"> </w:t>
      </w:r>
      <w:r w:rsidR="00703305">
        <w:rPr>
          <w:rFonts w:ascii="Bookman Old Style" w:hAnsi="Bookman Old Style"/>
          <w:sz w:val="23"/>
          <w:szCs w:val="23"/>
        </w:rPr>
        <w:t xml:space="preserve">ha da subito sottolineato al Governo che il </w:t>
      </w:r>
      <w:proofErr w:type="spellStart"/>
      <w:r w:rsidR="00703305">
        <w:rPr>
          <w:rFonts w:ascii="Bookman Old Style" w:hAnsi="Bookman Old Style"/>
          <w:sz w:val="23"/>
          <w:szCs w:val="23"/>
        </w:rPr>
        <w:t>RdC</w:t>
      </w:r>
      <w:proofErr w:type="spellEnd"/>
      <w:r w:rsidR="00703305">
        <w:rPr>
          <w:rFonts w:ascii="Bookman Old Style" w:hAnsi="Bookman Old Style"/>
          <w:sz w:val="23"/>
          <w:szCs w:val="23"/>
        </w:rPr>
        <w:t xml:space="preserve"> presenta </w:t>
      </w:r>
      <w:r w:rsidR="00703305" w:rsidRPr="00EB40AB">
        <w:rPr>
          <w:rFonts w:ascii="Bookman Old Style" w:hAnsi="Bookman Old Style"/>
          <w:sz w:val="23"/>
          <w:szCs w:val="23"/>
        </w:rPr>
        <w:t xml:space="preserve">un impianto </w:t>
      </w:r>
      <w:r w:rsidR="00703305">
        <w:rPr>
          <w:rFonts w:ascii="Bookman Old Style" w:hAnsi="Bookman Old Style"/>
          <w:sz w:val="23"/>
          <w:szCs w:val="23"/>
        </w:rPr>
        <w:t>complesso</w:t>
      </w:r>
      <w:r w:rsidR="00703305" w:rsidRPr="00EB40AB">
        <w:rPr>
          <w:rFonts w:ascii="Bookman Old Style" w:hAnsi="Bookman Old Style"/>
          <w:sz w:val="23"/>
          <w:szCs w:val="23"/>
        </w:rPr>
        <w:t xml:space="preserve"> che vede una pluralità di attori in campo (Comuni, Centri per l’Impiego, Inps, </w:t>
      </w:r>
      <w:proofErr w:type="spellStart"/>
      <w:r w:rsidR="00703305" w:rsidRPr="00EB40AB">
        <w:rPr>
          <w:rFonts w:ascii="Bookman Old Style" w:hAnsi="Bookman Old Style"/>
          <w:sz w:val="23"/>
          <w:szCs w:val="23"/>
        </w:rPr>
        <w:t>Anpal</w:t>
      </w:r>
      <w:proofErr w:type="spellEnd"/>
      <w:r w:rsidR="00703305" w:rsidRPr="00EB40AB">
        <w:rPr>
          <w:rFonts w:ascii="Bookman Old Style" w:hAnsi="Bookman Old Style"/>
          <w:sz w:val="23"/>
          <w:szCs w:val="23"/>
        </w:rPr>
        <w:t>, altri servizi territoriali ecc</w:t>
      </w:r>
      <w:r w:rsidR="00703305">
        <w:rPr>
          <w:rFonts w:ascii="Bookman Old Style" w:hAnsi="Bookman Old Style"/>
          <w:sz w:val="23"/>
          <w:szCs w:val="23"/>
        </w:rPr>
        <w:t>.</w:t>
      </w:r>
      <w:r w:rsidR="00703305" w:rsidRPr="00EB40AB">
        <w:rPr>
          <w:rFonts w:ascii="Bookman Old Style" w:hAnsi="Bookman Old Style"/>
          <w:sz w:val="23"/>
          <w:szCs w:val="23"/>
        </w:rPr>
        <w:t xml:space="preserve">) </w:t>
      </w:r>
      <w:r w:rsidR="00703305">
        <w:rPr>
          <w:rFonts w:ascii="Bookman Old Style" w:hAnsi="Bookman Old Style"/>
          <w:sz w:val="23"/>
          <w:szCs w:val="23"/>
        </w:rPr>
        <w:t xml:space="preserve">e che pertanto </w:t>
      </w:r>
      <w:r w:rsidR="00703305" w:rsidRPr="00EB40AB">
        <w:rPr>
          <w:rFonts w:ascii="Bookman Old Style" w:hAnsi="Bookman Old Style"/>
          <w:sz w:val="23"/>
          <w:szCs w:val="23"/>
        </w:rPr>
        <w:t>presuppone una forte concertazione e</w:t>
      </w:r>
      <w:r w:rsidR="00703305">
        <w:rPr>
          <w:rFonts w:ascii="Bookman Old Style" w:hAnsi="Bookman Old Style"/>
          <w:sz w:val="23"/>
          <w:szCs w:val="23"/>
        </w:rPr>
        <w:t xml:space="preserve"> una </w:t>
      </w:r>
      <w:proofErr w:type="spellStart"/>
      <w:r w:rsidR="00703305">
        <w:rPr>
          <w:rFonts w:ascii="Bookman Old Style" w:hAnsi="Bookman Old Style"/>
          <w:sz w:val="23"/>
          <w:szCs w:val="23"/>
        </w:rPr>
        <w:t>governance</w:t>
      </w:r>
      <w:proofErr w:type="spellEnd"/>
      <w:r w:rsidR="00703305">
        <w:rPr>
          <w:rFonts w:ascii="Bookman Old Style" w:hAnsi="Bookman Old Style"/>
          <w:sz w:val="23"/>
          <w:szCs w:val="23"/>
        </w:rPr>
        <w:t xml:space="preserve"> ben strutturata, mettendo i Comuni nelle condizioni di poter </w:t>
      </w:r>
      <w:r>
        <w:rPr>
          <w:rFonts w:ascii="Bookman Old Style" w:hAnsi="Bookman Old Style"/>
          <w:sz w:val="23"/>
          <w:szCs w:val="23"/>
        </w:rPr>
        <w:t>adempiere</w:t>
      </w:r>
      <w:r w:rsidR="00703305">
        <w:rPr>
          <w:rFonts w:ascii="Bookman Old Style" w:hAnsi="Bookman Old Style"/>
          <w:sz w:val="23"/>
          <w:szCs w:val="23"/>
        </w:rPr>
        <w:t xml:space="preserve"> efficacemente e con risorse adeguate</w:t>
      </w:r>
      <w:r w:rsidR="00703305" w:rsidRPr="00EB40AB">
        <w:rPr>
          <w:rFonts w:ascii="Bookman Old Style" w:hAnsi="Bookman Old Style"/>
          <w:sz w:val="23"/>
          <w:szCs w:val="23"/>
        </w:rPr>
        <w:t xml:space="preserve"> </w:t>
      </w:r>
      <w:r>
        <w:rPr>
          <w:rFonts w:ascii="Bookman Old Style" w:hAnsi="Bookman Old Style"/>
          <w:sz w:val="23"/>
          <w:szCs w:val="23"/>
        </w:rPr>
        <w:t>ai compiti loro affidati.</w:t>
      </w:r>
    </w:p>
    <w:p w:rsidR="00F57736" w:rsidRDefault="00F57736" w:rsidP="0018032C">
      <w:pPr>
        <w:spacing w:before="240" w:after="0"/>
        <w:jc w:val="both"/>
        <w:rPr>
          <w:rFonts w:ascii="Bookman Old Style" w:hAnsi="Bookman Old Style"/>
          <w:sz w:val="23"/>
          <w:szCs w:val="23"/>
        </w:rPr>
      </w:pPr>
      <w:r>
        <w:rPr>
          <w:rFonts w:ascii="Bookman Old Style" w:hAnsi="Bookman Old Style"/>
          <w:sz w:val="23"/>
          <w:szCs w:val="23"/>
        </w:rPr>
        <w:t>Infatti, seppure i</w:t>
      </w:r>
      <w:r w:rsidRPr="00F57736">
        <w:rPr>
          <w:rFonts w:ascii="Bookman Old Style" w:hAnsi="Bookman Old Style"/>
          <w:sz w:val="23"/>
          <w:szCs w:val="23"/>
        </w:rPr>
        <w:t xml:space="preserve">l </w:t>
      </w:r>
      <w:proofErr w:type="spellStart"/>
      <w:r>
        <w:rPr>
          <w:rFonts w:ascii="Bookman Old Style" w:hAnsi="Bookman Old Style"/>
          <w:sz w:val="23"/>
          <w:szCs w:val="23"/>
        </w:rPr>
        <w:t>RdC</w:t>
      </w:r>
      <w:proofErr w:type="spellEnd"/>
      <w:r w:rsidRPr="00F57736">
        <w:rPr>
          <w:rFonts w:ascii="Bookman Old Style" w:hAnsi="Bookman Old Style"/>
          <w:sz w:val="23"/>
          <w:szCs w:val="23"/>
        </w:rPr>
        <w:t xml:space="preserve"> non riconosce ai Comuni il ruolo di regia territoriale, </w:t>
      </w:r>
      <w:r w:rsidR="001634AA">
        <w:rPr>
          <w:rFonts w:ascii="Bookman Old Style" w:hAnsi="Bookman Old Style"/>
          <w:sz w:val="23"/>
          <w:szCs w:val="23"/>
        </w:rPr>
        <w:t xml:space="preserve">essi rimangono </w:t>
      </w:r>
      <w:r>
        <w:rPr>
          <w:rFonts w:ascii="Bookman Old Style" w:hAnsi="Bookman Old Style"/>
          <w:sz w:val="23"/>
          <w:szCs w:val="23"/>
        </w:rPr>
        <w:t xml:space="preserve"> attori, accanto ai Centri per l’impiego, nella gestione della misura, </w:t>
      </w:r>
      <w:r w:rsidR="008E79F1">
        <w:rPr>
          <w:rFonts w:ascii="Bookman Old Style" w:hAnsi="Bookman Old Style"/>
          <w:sz w:val="23"/>
          <w:szCs w:val="23"/>
        </w:rPr>
        <w:t xml:space="preserve">sia in considerazione dell’ampia platea di beneficiari, sia in merito alle funzioni loro attribuite, </w:t>
      </w:r>
      <w:r>
        <w:rPr>
          <w:rFonts w:ascii="Bookman Old Style" w:hAnsi="Bookman Old Style"/>
          <w:sz w:val="23"/>
          <w:szCs w:val="23"/>
        </w:rPr>
        <w:t>soprattutto per quanto riguarda la presa in carico e i progetti di attivazione sociale.</w:t>
      </w:r>
    </w:p>
    <w:p w:rsidR="00F57736" w:rsidRDefault="00F57736" w:rsidP="0018032C">
      <w:pPr>
        <w:spacing w:before="240" w:after="0"/>
        <w:jc w:val="both"/>
        <w:rPr>
          <w:rFonts w:ascii="Bookman Old Style" w:hAnsi="Bookman Old Style"/>
          <w:sz w:val="23"/>
          <w:szCs w:val="23"/>
        </w:rPr>
      </w:pPr>
      <w:r>
        <w:rPr>
          <w:rFonts w:ascii="Bookman Old Style" w:hAnsi="Bookman Old Style"/>
          <w:sz w:val="23"/>
          <w:szCs w:val="23"/>
        </w:rPr>
        <w:t xml:space="preserve">In particolare, </w:t>
      </w:r>
      <w:r w:rsidRPr="001634AA">
        <w:rPr>
          <w:rFonts w:ascii="Bookman Old Style" w:hAnsi="Bookman Old Style"/>
          <w:b/>
          <w:sz w:val="23"/>
          <w:szCs w:val="23"/>
          <w:u w:val="single"/>
        </w:rPr>
        <w:t>ai Comuni sono affidati sia oneri amministrativi che organizzativi</w:t>
      </w:r>
      <w:r w:rsidRPr="001634AA">
        <w:rPr>
          <w:rFonts w:ascii="Bookman Old Style" w:hAnsi="Bookman Old Style"/>
          <w:sz w:val="23"/>
          <w:szCs w:val="23"/>
          <w:u w:val="single"/>
        </w:rPr>
        <w:t>, c</w:t>
      </w:r>
      <w:r>
        <w:rPr>
          <w:rFonts w:ascii="Bookman Old Style" w:hAnsi="Bookman Old Style"/>
          <w:sz w:val="23"/>
          <w:szCs w:val="23"/>
        </w:rPr>
        <w:t>he riguardano:</w:t>
      </w:r>
    </w:p>
    <w:p w:rsidR="00F57736" w:rsidRPr="00F57736" w:rsidRDefault="00F57736" w:rsidP="0018032C">
      <w:pPr>
        <w:numPr>
          <w:ilvl w:val="0"/>
          <w:numId w:val="9"/>
        </w:numPr>
        <w:spacing w:after="0"/>
        <w:ind w:left="714" w:hanging="357"/>
        <w:jc w:val="both"/>
        <w:rPr>
          <w:rFonts w:ascii="Bookman Old Style" w:hAnsi="Bookman Old Style"/>
          <w:sz w:val="23"/>
          <w:szCs w:val="23"/>
        </w:rPr>
      </w:pPr>
      <w:r>
        <w:rPr>
          <w:rFonts w:ascii="Bookman Old Style" w:hAnsi="Bookman Old Style"/>
          <w:sz w:val="23"/>
          <w:szCs w:val="23"/>
        </w:rPr>
        <w:t>verifica</w:t>
      </w:r>
      <w:r w:rsidRPr="00F57736">
        <w:rPr>
          <w:rFonts w:ascii="Bookman Old Style" w:hAnsi="Bookman Old Style"/>
          <w:sz w:val="23"/>
          <w:szCs w:val="23"/>
        </w:rPr>
        <w:t xml:space="preserve"> </w:t>
      </w:r>
      <w:r>
        <w:rPr>
          <w:rFonts w:ascii="Bookman Old Style" w:hAnsi="Bookman Old Style"/>
          <w:sz w:val="23"/>
          <w:szCs w:val="23"/>
        </w:rPr>
        <w:t>de</w:t>
      </w:r>
      <w:r w:rsidRPr="00F57736">
        <w:rPr>
          <w:rFonts w:ascii="Bookman Old Style" w:hAnsi="Bookman Old Style"/>
          <w:sz w:val="23"/>
          <w:szCs w:val="23"/>
        </w:rPr>
        <w:t>i req</w:t>
      </w:r>
      <w:r>
        <w:rPr>
          <w:rFonts w:ascii="Bookman Old Style" w:hAnsi="Bookman Old Style"/>
          <w:sz w:val="23"/>
          <w:szCs w:val="23"/>
        </w:rPr>
        <w:t>uisiti di soggiorno e residenza;</w:t>
      </w:r>
    </w:p>
    <w:p w:rsidR="00F57736" w:rsidRPr="00F57736" w:rsidRDefault="00F57736" w:rsidP="0018032C">
      <w:pPr>
        <w:numPr>
          <w:ilvl w:val="0"/>
          <w:numId w:val="9"/>
        </w:numPr>
        <w:spacing w:after="0"/>
        <w:ind w:left="714" w:hanging="357"/>
        <w:jc w:val="both"/>
        <w:rPr>
          <w:rFonts w:ascii="Bookman Old Style" w:hAnsi="Bookman Old Style"/>
          <w:sz w:val="23"/>
          <w:szCs w:val="23"/>
        </w:rPr>
      </w:pPr>
      <w:r>
        <w:rPr>
          <w:rFonts w:ascii="Bookman Old Style" w:hAnsi="Bookman Old Style"/>
          <w:sz w:val="23"/>
          <w:szCs w:val="23"/>
        </w:rPr>
        <w:t>valutazione</w:t>
      </w:r>
      <w:r w:rsidRPr="00F57736">
        <w:rPr>
          <w:rFonts w:ascii="Bookman Old Style" w:hAnsi="Bookman Old Style"/>
          <w:sz w:val="23"/>
          <w:szCs w:val="23"/>
        </w:rPr>
        <w:t xml:space="preserve"> multidimensionale </w:t>
      </w:r>
      <w:r>
        <w:rPr>
          <w:rFonts w:ascii="Bookman Old Style" w:hAnsi="Bookman Old Style"/>
          <w:sz w:val="23"/>
          <w:szCs w:val="23"/>
        </w:rPr>
        <w:t xml:space="preserve">del nucleo beneficiario </w:t>
      </w:r>
      <w:r w:rsidRPr="00F57736">
        <w:rPr>
          <w:rFonts w:ascii="Bookman Old Style" w:hAnsi="Bookman Old Style"/>
          <w:sz w:val="23"/>
          <w:szCs w:val="23"/>
        </w:rPr>
        <w:t>e predispo</w:t>
      </w:r>
      <w:r>
        <w:rPr>
          <w:rFonts w:ascii="Bookman Old Style" w:hAnsi="Bookman Old Style"/>
          <w:sz w:val="23"/>
          <w:szCs w:val="23"/>
        </w:rPr>
        <w:t>sizione de</w:t>
      </w:r>
      <w:r w:rsidRPr="00F57736">
        <w:rPr>
          <w:rFonts w:ascii="Bookman Old Style" w:hAnsi="Bookman Old Style"/>
          <w:sz w:val="23"/>
          <w:szCs w:val="23"/>
        </w:rPr>
        <w:t>l</w:t>
      </w:r>
      <w:r>
        <w:rPr>
          <w:rFonts w:ascii="Bookman Old Style" w:hAnsi="Bookman Old Style"/>
          <w:sz w:val="23"/>
          <w:szCs w:val="23"/>
        </w:rPr>
        <w:t xml:space="preserve"> Patto per l’inclusione sociale;</w:t>
      </w:r>
    </w:p>
    <w:p w:rsidR="00F57736" w:rsidRPr="00F57736" w:rsidRDefault="00F57736" w:rsidP="0018032C">
      <w:pPr>
        <w:numPr>
          <w:ilvl w:val="0"/>
          <w:numId w:val="9"/>
        </w:numPr>
        <w:spacing w:after="0"/>
        <w:ind w:left="714" w:hanging="357"/>
        <w:jc w:val="both"/>
        <w:rPr>
          <w:rFonts w:ascii="Bookman Old Style" w:hAnsi="Bookman Old Style"/>
          <w:sz w:val="23"/>
          <w:szCs w:val="23"/>
        </w:rPr>
      </w:pPr>
      <w:r w:rsidRPr="00F57736">
        <w:rPr>
          <w:rFonts w:ascii="Bookman Old Style" w:hAnsi="Bookman Old Style"/>
          <w:sz w:val="23"/>
          <w:szCs w:val="23"/>
        </w:rPr>
        <w:t>attiva</w:t>
      </w:r>
      <w:r>
        <w:rPr>
          <w:rFonts w:ascii="Bookman Old Style" w:hAnsi="Bookman Old Style"/>
          <w:sz w:val="23"/>
          <w:szCs w:val="23"/>
        </w:rPr>
        <w:t>zione dei</w:t>
      </w:r>
      <w:r w:rsidRPr="00F57736">
        <w:rPr>
          <w:rFonts w:ascii="Bookman Old Style" w:hAnsi="Bookman Old Style"/>
          <w:sz w:val="23"/>
          <w:szCs w:val="23"/>
        </w:rPr>
        <w:t xml:space="preserve"> progetti di presa in carico sociale anche </w:t>
      </w:r>
      <w:r>
        <w:rPr>
          <w:rFonts w:ascii="Bookman Old Style" w:hAnsi="Bookman Old Style"/>
          <w:sz w:val="23"/>
          <w:szCs w:val="23"/>
        </w:rPr>
        <w:t>per i</w:t>
      </w:r>
      <w:r w:rsidRPr="00F57736">
        <w:rPr>
          <w:rFonts w:ascii="Bookman Old Style" w:hAnsi="Bookman Old Style"/>
          <w:sz w:val="23"/>
          <w:szCs w:val="23"/>
        </w:rPr>
        <w:t xml:space="preserve"> beneficiari </w:t>
      </w:r>
      <w:r>
        <w:rPr>
          <w:rFonts w:ascii="Bookman Old Style" w:hAnsi="Bookman Old Style"/>
          <w:sz w:val="23"/>
          <w:szCs w:val="23"/>
        </w:rPr>
        <w:t>inviati dai Centri per l’Impiego;</w:t>
      </w:r>
    </w:p>
    <w:p w:rsidR="00F57736" w:rsidRPr="00F57736" w:rsidRDefault="00F57736" w:rsidP="0018032C">
      <w:pPr>
        <w:numPr>
          <w:ilvl w:val="0"/>
          <w:numId w:val="9"/>
        </w:numPr>
        <w:spacing w:after="0"/>
        <w:ind w:left="714" w:hanging="357"/>
        <w:jc w:val="both"/>
        <w:rPr>
          <w:rFonts w:ascii="Bookman Old Style" w:hAnsi="Bookman Old Style"/>
          <w:sz w:val="23"/>
          <w:szCs w:val="23"/>
        </w:rPr>
      </w:pPr>
      <w:r>
        <w:rPr>
          <w:rFonts w:ascii="Bookman Old Style" w:hAnsi="Bookman Old Style"/>
          <w:sz w:val="23"/>
          <w:szCs w:val="23"/>
        </w:rPr>
        <w:t>attivazione dei</w:t>
      </w:r>
      <w:r w:rsidRPr="00F57736">
        <w:rPr>
          <w:rFonts w:ascii="Bookman Old Style" w:hAnsi="Bookman Old Style"/>
          <w:sz w:val="23"/>
          <w:szCs w:val="23"/>
        </w:rPr>
        <w:t xml:space="preserve"> progetti di pubblica utilità </w:t>
      </w:r>
      <w:r>
        <w:rPr>
          <w:rFonts w:ascii="Bookman Old Style" w:hAnsi="Bookman Old Style"/>
          <w:sz w:val="23"/>
          <w:szCs w:val="23"/>
        </w:rPr>
        <w:t>sociale per tutti i beneficiari;</w:t>
      </w:r>
    </w:p>
    <w:p w:rsidR="00F57736" w:rsidRPr="0018032C" w:rsidRDefault="00F57736" w:rsidP="0018032C">
      <w:pPr>
        <w:numPr>
          <w:ilvl w:val="0"/>
          <w:numId w:val="9"/>
        </w:numPr>
        <w:spacing w:after="0"/>
        <w:ind w:left="714" w:hanging="357"/>
        <w:jc w:val="both"/>
        <w:rPr>
          <w:rFonts w:ascii="Bookman Old Style" w:hAnsi="Bookman Old Style"/>
          <w:sz w:val="23"/>
          <w:szCs w:val="23"/>
        </w:rPr>
      </w:pPr>
      <w:r w:rsidRPr="0018032C">
        <w:rPr>
          <w:rFonts w:ascii="Bookman Old Style" w:hAnsi="Bookman Old Style"/>
          <w:sz w:val="23"/>
          <w:szCs w:val="23"/>
        </w:rPr>
        <w:t>alimentazione delle banche dati;</w:t>
      </w:r>
    </w:p>
    <w:p w:rsidR="00F57736" w:rsidRPr="0018032C" w:rsidRDefault="00F57736" w:rsidP="0018032C">
      <w:pPr>
        <w:numPr>
          <w:ilvl w:val="0"/>
          <w:numId w:val="9"/>
        </w:numPr>
        <w:spacing w:after="0"/>
        <w:ind w:left="714" w:hanging="357"/>
        <w:jc w:val="both"/>
        <w:rPr>
          <w:rFonts w:ascii="Bookman Old Style" w:hAnsi="Bookman Old Style"/>
          <w:sz w:val="23"/>
          <w:szCs w:val="23"/>
        </w:rPr>
      </w:pPr>
      <w:r w:rsidRPr="0018032C">
        <w:rPr>
          <w:rFonts w:ascii="Bookman Old Style" w:hAnsi="Bookman Old Style"/>
          <w:sz w:val="23"/>
          <w:szCs w:val="23"/>
        </w:rPr>
        <w:t>segnalazione dei fatti suscettibili di sanzioni o decadenza del beneficio.</w:t>
      </w:r>
    </w:p>
    <w:p w:rsidR="00351BE3" w:rsidRPr="00CB1732" w:rsidRDefault="00351BE3" w:rsidP="0018032C">
      <w:pPr>
        <w:spacing w:after="0"/>
        <w:jc w:val="both"/>
        <w:rPr>
          <w:rFonts w:ascii="Bookman Old Style" w:hAnsi="Bookman Old Style"/>
          <w:sz w:val="23"/>
          <w:szCs w:val="23"/>
        </w:rPr>
      </w:pPr>
    </w:p>
    <w:p w:rsidR="0018032C" w:rsidRPr="001634AA" w:rsidRDefault="0018032C" w:rsidP="0018032C">
      <w:pPr>
        <w:spacing w:after="0"/>
        <w:jc w:val="both"/>
        <w:rPr>
          <w:rFonts w:ascii="Bookman Old Style" w:hAnsi="Bookman Old Style"/>
          <w:sz w:val="23"/>
          <w:szCs w:val="23"/>
          <w:u w:val="single"/>
        </w:rPr>
      </w:pPr>
      <w:r w:rsidRPr="00CB1732">
        <w:rPr>
          <w:rFonts w:ascii="Bookman Old Style" w:hAnsi="Bookman Old Style"/>
          <w:sz w:val="23"/>
          <w:szCs w:val="23"/>
        </w:rPr>
        <w:t xml:space="preserve">Per far fronte a tali compiti, </w:t>
      </w:r>
      <w:r w:rsidR="000F3970" w:rsidRPr="001634AA">
        <w:rPr>
          <w:rFonts w:ascii="Bookman Old Style" w:hAnsi="Bookman Old Style"/>
          <w:sz w:val="23"/>
          <w:szCs w:val="23"/>
          <w:u w:val="single"/>
        </w:rPr>
        <w:t>sono attribuite direttamente</w:t>
      </w:r>
      <w:r w:rsidRPr="001634AA">
        <w:rPr>
          <w:rFonts w:ascii="Bookman Old Style" w:hAnsi="Bookman Old Style"/>
          <w:sz w:val="23"/>
          <w:szCs w:val="23"/>
          <w:u w:val="single"/>
        </w:rPr>
        <w:t xml:space="preserve"> ai Comuni</w:t>
      </w:r>
      <w:r w:rsidR="000F3970" w:rsidRPr="001634AA">
        <w:rPr>
          <w:rFonts w:ascii="Bookman Old Style" w:hAnsi="Bookman Old Style"/>
          <w:sz w:val="23"/>
          <w:szCs w:val="23"/>
          <w:u w:val="single"/>
        </w:rPr>
        <w:t xml:space="preserve"> (che si coordinano a livello di ambito territoriale)</w:t>
      </w:r>
      <w:r w:rsidRPr="001634AA">
        <w:rPr>
          <w:rFonts w:ascii="Bookman Old Style" w:hAnsi="Bookman Old Style"/>
          <w:sz w:val="23"/>
          <w:szCs w:val="23"/>
          <w:u w:val="single"/>
        </w:rPr>
        <w:t xml:space="preserve"> le</w:t>
      </w:r>
      <w:r w:rsidR="00763521" w:rsidRPr="001634AA">
        <w:rPr>
          <w:rFonts w:ascii="Bookman Old Style" w:hAnsi="Bookman Old Style"/>
          <w:sz w:val="23"/>
          <w:szCs w:val="23"/>
          <w:u w:val="single"/>
        </w:rPr>
        <w:t xml:space="preserve"> </w:t>
      </w:r>
      <w:r w:rsidR="00763521" w:rsidRPr="001634AA">
        <w:rPr>
          <w:rFonts w:ascii="Bookman Old Style" w:hAnsi="Bookman Old Style"/>
          <w:b/>
          <w:sz w:val="23"/>
          <w:szCs w:val="23"/>
          <w:u w:val="single"/>
        </w:rPr>
        <w:t>risorse</w:t>
      </w:r>
      <w:r w:rsidRPr="001634AA">
        <w:rPr>
          <w:rFonts w:ascii="Bookman Old Style" w:hAnsi="Bookman Old Style"/>
          <w:b/>
          <w:sz w:val="23"/>
          <w:szCs w:val="23"/>
          <w:u w:val="single"/>
        </w:rPr>
        <w:t xml:space="preserve"> </w:t>
      </w:r>
      <w:r w:rsidR="005D7B9B" w:rsidRPr="001634AA">
        <w:rPr>
          <w:rFonts w:ascii="Bookman Old Style" w:hAnsi="Bookman Old Style"/>
          <w:b/>
          <w:sz w:val="23"/>
          <w:szCs w:val="23"/>
          <w:u w:val="single"/>
        </w:rPr>
        <w:t>residue</w:t>
      </w:r>
      <w:r w:rsidR="00351BE3" w:rsidRPr="001634AA">
        <w:rPr>
          <w:rFonts w:ascii="Bookman Old Style" w:hAnsi="Bookman Old Style"/>
          <w:b/>
          <w:sz w:val="23"/>
          <w:szCs w:val="23"/>
          <w:u w:val="single"/>
        </w:rPr>
        <w:t xml:space="preserve"> del Fondo Povertà</w:t>
      </w:r>
      <w:r w:rsidR="00351BE3" w:rsidRPr="001634AA">
        <w:rPr>
          <w:rFonts w:ascii="Bookman Old Style" w:hAnsi="Bookman Old Style"/>
          <w:sz w:val="23"/>
          <w:szCs w:val="23"/>
          <w:u w:val="single"/>
        </w:rPr>
        <w:t xml:space="preserve"> per il rafforzamento degli interventi e dei servizi sociali, pari a 347 milioni per il 2019, 587 milioni per il 2020 e 615 milioni </w:t>
      </w:r>
      <w:r w:rsidR="005D7B9B" w:rsidRPr="001634AA">
        <w:rPr>
          <w:rFonts w:ascii="Bookman Old Style" w:hAnsi="Bookman Old Style"/>
          <w:sz w:val="23"/>
          <w:szCs w:val="23"/>
          <w:u w:val="single"/>
        </w:rPr>
        <w:t>dal</w:t>
      </w:r>
      <w:r w:rsidR="00351BE3" w:rsidRPr="001634AA">
        <w:rPr>
          <w:rFonts w:ascii="Bookman Old Style" w:hAnsi="Bookman Old Style"/>
          <w:sz w:val="23"/>
          <w:szCs w:val="23"/>
          <w:u w:val="single"/>
        </w:rPr>
        <w:t xml:space="preserve"> 2021.</w:t>
      </w:r>
    </w:p>
    <w:p w:rsidR="00685FE2" w:rsidRDefault="00685FE2" w:rsidP="0018032C">
      <w:pPr>
        <w:spacing w:after="0"/>
        <w:jc w:val="both"/>
        <w:rPr>
          <w:rFonts w:ascii="Bookman Old Style" w:hAnsi="Bookman Old Style"/>
          <w:sz w:val="23"/>
          <w:szCs w:val="23"/>
        </w:rPr>
      </w:pPr>
    </w:p>
    <w:p w:rsidR="00A312E9" w:rsidRDefault="00B60554" w:rsidP="0018032C">
      <w:pPr>
        <w:spacing w:after="0"/>
        <w:jc w:val="both"/>
        <w:rPr>
          <w:rFonts w:ascii="Bookman Old Style" w:hAnsi="Bookman Old Style"/>
          <w:sz w:val="23"/>
          <w:szCs w:val="23"/>
        </w:rPr>
      </w:pPr>
      <w:r>
        <w:rPr>
          <w:rFonts w:ascii="Bookman Old Style" w:hAnsi="Bookman Old Style"/>
          <w:sz w:val="23"/>
          <w:szCs w:val="23"/>
        </w:rPr>
        <w:lastRenderedPageBreak/>
        <w:t>A seguito di</w:t>
      </w:r>
      <w:r w:rsidR="001634AA">
        <w:rPr>
          <w:rFonts w:ascii="Bookman Old Style" w:hAnsi="Bookman Old Style"/>
          <w:sz w:val="23"/>
          <w:szCs w:val="23"/>
        </w:rPr>
        <w:t xml:space="preserve"> un confronto interno nell’ambito</w:t>
      </w:r>
      <w:r>
        <w:rPr>
          <w:rFonts w:ascii="Bookman Old Style" w:hAnsi="Bookman Old Style"/>
          <w:sz w:val="23"/>
          <w:szCs w:val="23"/>
        </w:rPr>
        <w:t xml:space="preserve"> </w:t>
      </w:r>
      <w:r w:rsidR="001634AA">
        <w:rPr>
          <w:rFonts w:ascii="Bookman Old Style" w:hAnsi="Bookman Old Style"/>
          <w:sz w:val="23"/>
          <w:szCs w:val="23"/>
        </w:rPr>
        <w:t>del</w:t>
      </w:r>
      <w:r>
        <w:rPr>
          <w:rFonts w:ascii="Bookman Old Style" w:hAnsi="Bookman Old Style"/>
          <w:sz w:val="23"/>
          <w:szCs w:val="23"/>
        </w:rPr>
        <w:t>la Commissione Welfare, l’ANCI ha portato avanti u</w:t>
      </w:r>
      <w:r w:rsidR="009322AF">
        <w:rPr>
          <w:rFonts w:ascii="Bookman Old Style" w:hAnsi="Bookman Old Style"/>
          <w:sz w:val="23"/>
          <w:szCs w:val="23"/>
        </w:rPr>
        <w:t xml:space="preserve">na </w:t>
      </w:r>
      <w:r w:rsidR="000F3970">
        <w:rPr>
          <w:rFonts w:ascii="Bookman Old Style" w:hAnsi="Bookman Old Style"/>
          <w:sz w:val="23"/>
          <w:szCs w:val="23"/>
        </w:rPr>
        <w:t>forte interlocuzione</w:t>
      </w:r>
      <w:r>
        <w:rPr>
          <w:rFonts w:ascii="Bookman Old Style" w:hAnsi="Bookman Old Style"/>
          <w:sz w:val="23"/>
          <w:szCs w:val="23"/>
        </w:rPr>
        <w:t xml:space="preserve">, sia a livello tecnico che politico, con il Governo, presentando le proprie proposte emendative in sede di Conferenza Unificata </w:t>
      </w:r>
      <w:r w:rsidR="00B40BA6">
        <w:rPr>
          <w:rFonts w:ascii="Bookman Old Style" w:hAnsi="Bookman Old Style"/>
          <w:sz w:val="23"/>
          <w:szCs w:val="23"/>
        </w:rPr>
        <w:t xml:space="preserve">e </w:t>
      </w:r>
      <w:r>
        <w:rPr>
          <w:rFonts w:ascii="Bookman Old Style" w:hAnsi="Bookman Old Style"/>
          <w:sz w:val="23"/>
          <w:szCs w:val="23"/>
        </w:rPr>
        <w:t>subordinando il parere sul testo di conversione in legge all’accoglimento e alla presentazi</w:t>
      </w:r>
      <w:r w:rsidR="001634AA">
        <w:rPr>
          <w:rFonts w:ascii="Bookman Old Style" w:hAnsi="Bookman Old Style"/>
          <w:sz w:val="23"/>
          <w:szCs w:val="23"/>
        </w:rPr>
        <w:t>one da parte del Governo di fondamentali</w:t>
      </w:r>
      <w:r>
        <w:rPr>
          <w:rFonts w:ascii="Bookman Old Style" w:hAnsi="Bookman Old Style"/>
          <w:sz w:val="23"/>
          <w:szCs w:val="23"/>
        </w:rPr>
        <w:t xml:space="preserve"> </w:t>
      </w:r>
      <w:r w:rsidRPr="007653AC">
        <w:rPr>
          <w:rFonts w:ascii="Bookman Old Style" w:hAnsi="Bookman Old Style"/>
          <w:b/>
          <w:sz w:val="23"/>
          <w:szCs w:val="23"/>
        </w:rPr>
        <w:t>emendamenti</w:t>
      </w:r>
      <w:r w:rsidR="003F3439">
        <w:rPr>
          <w:rFonts w:ascii="Bookman Old Style" w:hAnsi="Bookman Old Style"/>
          <w:sz w:val="23"/>
          <w:szCs w:val="23"/>
        </w:rPr>
        <w:t xml:space="preserve">. </w:t>
      </w:r>
    </w:p>
    <w:p w:rsidR="004A623D" w:rsidRPr="001634AA" w:rsidRDefault="000F3970" w:rsidP="00CF516D">
      <w:pPr>
        <w:spacing w:before="240" w:after="0"/>
        <w:jc w:val="both"/>
        <w:rPr>
          <w:rFonts w:ascii="Bookman Old Style" w:hAnsi="Bookman Old Style"/>
          <w:b/>
          <w:sz w:val="23"/>
          <w:szCs w:val="23"/>
          <w:u w:val="single"/>
        </w:rPr>
      </w:pPr>
      <w:r w:rsidRPr="001634AA">
        <w:rPr>
          <w:rFonts w:ascii="Bookman Old Style" w:hAnsi="Bookman Old Style"/>
          <w:color w:val="000000"/>
          <w:sz w:val="23"/>
          <w:szCs w:val="23"/>
          <w:u w:val="single"/>
        </w:rPr>
        <w:t>Tutti</w:t>
      </w:r>
      <w:r w:rsidR="00B40BA6" w:rsidRPr="001634AA">
        <w:rPr>
          <w:rFonts w:ascii="Bookman Old Style" w:hAnsi="Bookman Old Style"/>
          <w:color w:val="000000"/>
          <w:sz w:val="23"/>
          <w:szCs w:val="23"/>
          <w:u w:val="single"/>
        </w:rPr>
        <w:t xml:space="preserve"> </w:t>
      </w:r>
      <w:r w:rsidR="009322AF" w:rsidRPr="001634AA">
        <w:rPr>
          <w:rFonts w:ascii="Bookman Old Style" w:hAnsi="Bookman Old Style"/>
          <w:color w:val="000000"/>
          <w:sz w:val="23"/>
          <w:szCs w:val="23"/>
          <w:u w:val="single"/>
        </w:rPr>
        <w:t>i nostri</w:t>
      </w:r>
      <w:r w:rsidR="00B40BA6" w:rsidRPr="001634AA">
        <w:rPr>
          <w:rFonts w:ascii="Bookman Old Style" w:hAnsi="Bookman Old Style"/>
          <w:color w:val="000000"/>
          <w:sz w:val="23"/>
          <w:szCs w:val="23"/>
          <w:u w:val="single"/>
        </w:rPr>
        <w:t xml:space="preserve"> </w:t>
      </w:r>
      <w:r w:rsidR="001634AA">
        <w:rPr>
          <w:rFonts w:ascii="Bookman Old Style" w:hAnsi="Bookman Old Style"/>
          <w:color w:val="000000"/>
          <w:sz w:val="23"/>
          <w:szCs w:val="23"/>
          <w:u w:val="single"/>
        </w:rPr>
        <w:t xml:space="preserve">principali </w:t>
      </w:r>
      <w:r w:rsidR="00B40BA6" w:rsidRPr="001634AA">
        <w:rPr>
          <w:rFonts w:ascii="Bookman Old Style" w:hAnsi="Bookman Old Style"/>
          <w:color w:val="000000"/>
          <w:sz w:val="23"/>
          <w:szCs w:val="23"/>
          <w:u w:val="single"/>
        </w:rPr>
        <w:t>emendamenti</w:t>
      </w:r>
      <w:r w:rsidRPr="001634AA">
        <w:rPr>
          <w:rFonts w:ascii="Bookman Old Style" w:hAnsi="Bookman Old Style"/>
          <w:color w:val="000000"/>
          <w:sz w:val="23"/>
          <w:szCs w:val="23"/>
          <w:u w:val="single"/>
        </w:rPr>
        <w:t>, seppure in alcu</w:t>
      </w:r>
      <w:r w:rsidR="001634AA" w:rsidRPr="001634AA">
        <w:rPr>
          <w:rFonts w:ascii="Bookman Old Style" w:hAnsi="Bookman Old Style"/>
          <w:color w:val="000000"/>
          <w:sz w:val="23"/>
          <w:szCs w:val="23"/>
          <w:u w:val="single"/>
        </w:rPr>
        <w:t>ni casi riformulati, sono stati recepiti.</w:t>
      </w:r>
    </w:p>
    <w:p w:rsidR="009E0EFD" w:rsidRPr="001634AA" w:rsidRDefault="009E0EFD" w:rsidP="00CF516D">
      <w:pPr>
        <w:spacing w:before="240" w:after="0"/>
        <w:jc w:val="both"/>
        <w:rPr>
          <w:rFonts w:ascii="Bookman Old Style" w:hAnsi="Bookman Old Style"/>
          <w:b/>
          <w:sz w:val="23"/>
          <w:szCs w:val="23"/>
          <w:u w:val="single"/>
        </w:rPr>
      </w:pPr>
    </w:p>
    <w:p w:rsidR="005D7B9B" w:rsidRDefault="005D7B9B">
      <w:pPr>
        <w:rPr>
          <w:rFonts w:ascii="Bookman Old Style" w:hAnsi="Bookman Old Style"/>
          <w:sz w:val="23"/>
          <w:szCs w:val="23"/>
          <w:highlight w:val="green"/>
        </w:rPr>
      </w:pPr>
      <w:r>
        <w:rPr>
          <w:rFonts w:ascii="Bookman Old Style" w:hAnsi="Bookman Old Style"/>
          <w:sz w:val="23"/>
          <w:szCs w:val="23"/>
          <w:highlight w:val="green"/>
        </w:rPr>
        <w:br w:type="page"/>
      </w:r>
    </w:p>
    <w:p w:rsidR="00685FE2" w:rsidRDefault="009E7440" w:rsidP="009322AF">
      <w:pPr>
        <w:jc w:val="both"/>
        <w:rPr>
          <w:rFonts w:ascii="Bookman Old Style" w:hAnsi="Bookman Old Style"/>
          <w:color w:val="000000"/>
          <w:sz w:val="23"/>
          <w:szCs w:val="23"/>
        </w:rPr>
      </w:pPr>
      <w:r>
        <w:rPr>
          <w:rFonts w:ascii="Bookman Old Style" w:hAnsi="Bookman Old Style"/>
          <w:noProof/>
          <w:color w:val="000000"/>
          <w:sz w:val="23"/>
          <w:szCs w:val="23"/>
          <w:lang w:eastAsia="it-IT"/>
        </w:rPr>
        <w:lastRenderedPageBreak/>
        <w:pict>
          <v:shapetype id="_x0000_t202" coordsize="21600,21600" o:spt="202" path="m,l,21600r21600,l21600,xe">
            <v:stroke joinstyle="miter"/>
            <v:path gradientshapeok="t" o:connecttype="rect"/>
          </v:shapetype>
          <v:shape id="Text Box 12" o:spid="_x0000_s1026" type="#_x0000_t202" style="position:absolute;left:0;text-align:left;margin-left:-14.85pt;margin-top:-.5pt;width:511.9pt;height:652.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">
            <v:textbox>
              <w:txbxContent>
                <w:p w:rsidR="00685FE2" w:rsidRDefault="00685FE2" w:rsidP="00685FE2">
                  <w:pPr>
                    <w:spacing w:after="0" w:line="240" w:lineRule="auto"/>
                    <w:jc w:val="center"/>
                    <w:rPr>
                      <w:rFonts w:ascii="Bookman Old Style" w:hAnsi="Bookman Old Style"/>
                      <w:b/>
                      <w:sz w:val="24"/>
                      <w:szCs w:val="24"/>
                    </w:rPr>
                  </w:pPr>
                </w:p>
                <w:p w:rsidR="00685FE2" w:rsidRDefault="00685FE2" w:rsidP="00685FE2">
                  <w:pPr>
                    <w:spacing w:after="0" w:line="240" w:lineRule="auto"/>
                    <w:jc w:val="center"/>
                    <w:rPr>
                      <w:rFonts w:ascii="Bookman Old Style" w:hAnsi="Bookman Old Style"/>
                      <w:b/>
                      <w:sz w:val="28"/>
                      <w:szCs w:val="28"/>
                    </w:rPr>
                  </w:pPr>
                  <w:r w:rsidRPr="00C220EA">
                    <w:rPr>
                      <w:rFonts w:ascii="Bookman Old Style" w:hAnsi="Bookman Old Style"/>
                      <w:b/>
                      <w:sz w:val="28"/>
                      <w:szCs w:val="28"/>
                    </w:rPr>
                    <w:t>Emendamenti ANCI presentati dal Governo</w:t>
                  </w:r>
                  <w:r w:rsidR="007653AC" w:rsidRPr="00C220EA">
                    <w:rPr>
                      <w:rFonts w:ascii="Bookman Old Style" w:hAnsi="Bookman Old Style"/>
                      <w:b/>
                      <w:sz w:val="28"/>
                      <w:szCs w:val="28"/>
                    </w:rPr>
                    <w:t xml:space="preserve"> e accolti alla Camera</w:t>
                  </w:r>
                  <w:r w:rsidRPr="00C220EA">
                    <w:rPr>
                      <w:rFonts w:ascii="Bookman Old Style" w:hAnsi="Bookman Old Style"/>
                      <w:b/>
                      <w:sz w:val="28"/>
                      <w:szCs w:val="28"/>
                    </w:rPr>
                    <w:t>:</w:t>
                  </w:r>
                </w:p>
                <w:p w:rsidR="00497C7B" w:rsidRPr="00C220EA" w:rsidRDefault="00497C7B" w:rsidP="00685FE2">
                  <w:pPr>
                    <w:spacing w:after="0" w:line="240" w:lineRule="auto"/>
                    <w:jc w:val="center"/>
                    <w:rPr>
                      <w:rFonts w:ascii="Bookman Old Style" w:hAnsi="Bookman Old Style"/>
                      <w:b/>
                      <w:sz w:val="28"/>
                      <w:szCs w:val="28"/>
                    </w:rPr>
                  </w:pPr>
                </w:p>
                <w:p w:rsidR="00685FE2" w:rsidRPr="007653AC" w:rsidRDefault="00685FE2" w:rsidP="00685FE2">
                  <w:pPr>
                    <w:spacing w:after="0" w:line="240" w:lineRule="auto"/>
                    <w:jc w:val="both"/>
                    <w:rPr>
                      <w:rFonts w:ascii="Bookman Old Style" w:hAnsi="Bookman Old Style"/>
                      <w:b/>
                    </w:rPr>
                  </w:pPr>
                </w:p>
                <w:p w:rsidR="00685FE2" w:rsidRPr="00C220EA" w:rsidRDefault="00685FE2" w:rsidP="00685FE2">
                  <w:pPr>
                    <w:pStyle w:val="Paragrafoelenco"/>
                    <w:numPr>
                      <w:ilvl w:val="0"/>
                      <w:numId w:val="12"/>
                    </w:numPr>
                    <w:spacing w:after="0" w:line="240" w:lineRule="auto"/>
                    <w:jc w:val="both"/>
                    <w:rPr>
                      <w:rFonts w:ascii="Bookman Old Style" w:hAnsi="Bookman Old Style"/>
                      <w:sz w:val="23"/>
                      <w:szCs w:val="23"/>
                    </w:rPr>
                  </w:pPr>
                  <w:r w:rsidRPr="00C220EA">
                    <w:rPr>
                      <w:rFonts w:ascii="Bookman Old Style" w:hAnsi="Bookman Old Style"/>
                      <w:b/>
                      <w:sz w:val="23"/>
                      <w:szCs w:val="23"/>
                    </w:rPr>
                    <w:t xml:space="preserve">Controlli anagrafici </w:t>
                  </w:r>
                  <w:r w:rsidRPr="00C220EA">
                    <w:rPr>
                      <w:rFonts w:ascii="Bookman Old Style" w:hAnsi="Bookman Old Style"/>
                      <w:sz w:val="23"/>
                      <w:szCs w:val="23"/>
                    </w:rPr>
                    <w:t xml:space="preserve">(art. 5 comma 4): rinvio ad apposito atto da adottarsi in sede di Conferenza Stato-Città ed autonomie locali per la puntuale disciplina delle modalità di verifica dei requisiti;  </w:t>
                  </w:r>
                </w:p>
                <w:p w:rsidR="00685FE2" w:rsidRPr="00C220EA" w:rsidRDefault="00685FE2" w:rsidP="00685FE2">
                  <w:pPr>
                    <w:pStyle w:val="Paragrafoelenco"/>
                    <w:numPr>
                      <w:ilvl w:val="0"/>
                      <w:numId w:val="12"/>
                    </w:numPr>
                    <w:spacing w:after="0" w:line="240" w:lineRule="auto"/>
                    <w:jc w:val="both"/>
                    <w:rPr>
                      <w:rFonts w:ascii="Bookman Old Style" w:hAnsi="Bookman Old Style"/>
                      <w:sz w:val="23"/>
                      <w:szCs w:val="23"/>
                    </w:rPr>
                  </w:pPr>
                  <w:r w:rsidRPr="00C220EA">
                    <w:rPr>
                      <w:rFonts w:ascii="Bookman Old Style" w:hAnsi="Bookman Old Style"/>
                      <w:b/>
                      <w:sz w:val="23"/>
                      <w:szCs w:val="23"/>
                    </w:rPr>
                    <w:t xml:space="preserve">Progetti di utilità sociale </w:t>
                  </w:r>
                  <w:r w:rsidRPr="00C220EA">
                    <w:rPr>
                      <w:rFonts w:ascii="Bookman Old Style" w:hAnsi="Bookman Old Style"/>
                      <w:sz w:val="23"/>
                      <w:szCs w:val="23"/>
                    </w:rPr>
                    <w:t xml:space="preserve">(art. 4 comma 15): le modalità, le procedure e i tempi di attuazione dei progetti nell’ambito del </w:t>
                  </w:r>
                  <w:proofErr w:type="spellStart"/>
                  <w:r w:rsidRPr="00C220EA">
                    <w:rPr>
                      <w:rFonts w:ascii="Bookman Old Style" w:hAnsi="Bookman Old Style"/>
                      <w:sz w:val="23"/>
                      <w:szCs w:val="23"/>
                    </w:rPr>
                    <w:t>RdC</w:t>
                  </w:r>
                  <w:proofErr w:type="spellEnd"/>
                  <w:r w:rsidRPr="00C220EA">
                    <w:rPr>
                      <w:rFonts w:ascii="Bookman Old Style" w:hAnsi="Bookman Old Style"/>
                      <w:sz w:val="23"/>
                      <w:szCs w:val="23"/>
                    </w:rPr>
                    <w:t xml:space="preserve"> saranno definiti con un decreto ministeriale d’intesa con la Conferenza Unificata da adottarsi entro sei mesi dall’entrata in vigore della legge di conversione (viene dunque espunto dal testo il termine dei sei mesi a carico dei Comuni per la predisposizione delle procedure amministrative utili per l’istituzione dei progetti);</w:t>
                  </w:r>
                </w:p>
                <w:p w:rsidR="00685FE2" w:rsidRPr="00C220EA" w:rsidRDefault="00685FE2" w:rsidP="00685FE2">
                  <w:pPr>
                    <w:pStyle w:val="Paragrafoelenco"/>
                    <w:numPr>
                      <w:ilvl w:val="0"/>
                      <w:numId w:val="12"/>
                    </w:numPr>
                    <w:spacing w:after="0" w:line="240" w:lineRule="auto"/>
                    <w:jc w:val="both"/>
                    <w:rPr>
                      <w:rFonts w:ascii="Bookman Old Style" w:hAnsi="Bookman Old Style"/>
                      <w:sz w:val="23"/>
                      <w:szCs w:val="23"/>
                    </w:rPr>
                  </w:pPr>
                  <w:r w:rsidRPr="00C220EA">
                    <w:rPr>
                      <w:rFonts w:ascii="Bookman Old Style" w:hAnsi="Bookman Old Style"/>
                      <w:b/>
                      <w:sz w:val="23"/>
                      <w:szCs w:val="23"/>
                    </w:rPr>
                    <w:t xml:space="preserve">Risorse per i Comuni </w:t>
                  </w:r>
                  <w:r w:rsidRPr="00C220EA">
                    <w:rPr>
                      <w:rFonts w:ascii="Bookman Old Style" w:hAnsi="Bookman Old Style"/>
                      <w:sz w:val="23"/>
                      <w:szCs w:val="23"/>
                    </w:rPr>
                    <w:t>(art.12 comma 12): è stata accolta l’ipotesi di ampliare la tipologia dei costi finanziabili anche per la copertura degli ulteriori oneri amministrativi ed organizzativi dei progetti di utilità sociale di cui all’art.4 c.15, compresi quelli derivanti dalle assicurazioni INAIL e RC;</w:t>
                  </w:r>
                </w:p>
                <w:p w:rsidR="00685FE2" w:rsidRPr="00C220EA" w:rsidRDefault="00685FE2" w:rsidP="00685FE2">
                  <w:pPr>
                    <w:pStyle w:val="Paragrafoelenco"/>
                    <w:numPr>
                      <w:ilvl w:val="0"/>
                      <w:numId w:val="12"/>
                    </w:numPr>
                    <w:spacing w:after="0" w:line="240" w:lineRule="auto"/>
                    <w:jc w:val="both"/>
                    <w:rPr>
                      <w:rFonts w:ascii="Bookman Old Style" w:hAnsi="Bookman Old Style"/>
                      <w:sz w:val="23"/>
                      <w:szCs w:val="23"/>
                    </w:rPr>
                  </w:pPr>
                  <w:r w:rsidRPr="00C220EA">
                    <w:rPr>
                      <w:rFonts w:ascii="Bookman Old Style" w:hAnsi="Bookman Old Style"/>
                      <w:b/>
                      <w:sz w:val="23"/>
                      <w:szCs w:val="23"/>
                    </w:rPr>
                    <w:t>Modalità di confronto nazionale e territoriale</w:t>
                  </w:r>
                  <w:r w:rsidRPr="00C220EA">
                    <w:rPr>
                      <w:rFonts w:ascii="Bookman Old Style" w:hAnsi="Bookman Old Style"/>
                      <w:sz w:val="23"/>
                      <w:szCs w:val="23"/>
                    </w:rPr>
                    <w:t>: l’atto di programmazione regionale verrà predisposto nel rispetto e nella valorizzazione delle modalità di confronto con le autonomie locali</w:t>
                  </w:r>
                  <w:r w:rsidRPr="00C220EA">
                    <w:rPr>
                      <w:rFonts w:ascii="Bookman Old Style" w:hAnsi="Bookman Old Style"/>
                      <w:b/>
                      <w:sz w:val="23"/>
                      <w:szCs w:val="23"/>
                    </w:rPr>
                    <w:t xml:space="preserve"> </w:t>
                  </w:r>
                  <w:r w:rsidRPr="00C220EA">
                    <w:rPr>
                      <w:rFonts w:ascii="Bookman Old Style" w:hAnsi="Bookman Old Style"/>
                      <w:sz w:val="23"/>
                      <w:szCs w:val="23"/>
                    </w:rPr>
                    <w:t>(art. 11 comma 2 lett. c numero 2); è stata prevista una cabina di regia nazionale (art. 11 comma 2 lettera d-bis);</w:t>
                  </w:r>
                </w:p>
                <w:p w:rsidR="00685FE2" w:rsidRPr="00C220EA" w:rsidRDefault="00685FE2" w:rsidP="00685FE2">
                  <w:pPr>
                    <w:pStyle w:val="Paragrafoelenco"/>
                    <w:numPr>
                      <w:ilvl w:val="0"/>
                      <w:numId w:val="12"/>
                    </w:numPr>
                    <w:spacing w:after="0" w:line="240" w:lineRule="auto"/>
                    <w:jc w:val="both"/>
                    <w:rPr>
                      <w:rFonts w:ascii="Bookman Old Style" w:hAnsi="Bookman Old Style"/>
                      <w:sz w:val="23"/>
                      <w:szCs w:val="23"/>
                    </w:rPr>
                  </w:pPr>
                  <w:r w:rsidRPr="00C220EA">
                    <w:rPr>
                      <w:rFonts w:ascii="Bookman Old Style" w:hAnsi="Bookman Old Style"/>
                      <w:b/>
                      <w:sz w:val="23"/>
                      <w:szCs w:val="23"/>
                    </w:rPr>
                    <w:t xml:space="preserve">Piattaforme digitali e gestione della </w:t>
                  </w:r>
                  <w:proofErr w:type="spellStart"/>
                  <w:r w:rsidRPr="00C220EA">
                    <w:rPr>
                      <w:rFonts w:ascii="Bookman Old Style" w:hAnsi="Bookman Old Style"/>
                      <w:b/>
                      <w:sz w:val="23"/>
                      <w:szCs w:val="23"/>
                    </w:rPr>
                    <w:t>governance</w:t>
                  </w:r>
                  <w:proofErr w:type="spellEnd"/>
                  <w:r w:rsidRPr="00C220EA">
                    <w:rPr>
                      <w:rFonts w:ascii="Bookman Old Style" w:hAnsi="Bookman Old Style"/>
                      <w:sz w:val="23"/>
                      <w:szCs w:val="23"/>
                    </w:rPr>
                    <w:t xml:space="preserve"> (art. 6 comma 1): si prevede l’intesa in Conferenza Unificata sul decreto di attivazione delle piattaforme; </w:t>
                  </w:r>
                </w:p>
                <w:p w:rsidR="00685FE2" w:rsidRPr="00C220EA" w:rsidRDefault="00685FE2" w:rsidP="00685FE2">
                  <w:pPr>
                    <w:pStyle w:val="Paragrafoelenco"/>
                    <w:numPr>
                      <w:ilvl w:val="0"/>
                      <w:numId w:val="12"/>
                    </w:numPr>
                    <w:spacing w:after="0" w:line="240" w:lineRule="auto"/>
                    <w:jc w:val="both"/>
                    <w:rPr>
                      <w:rFonts w:ascii="Bookman Old Style" w:hAnsi="Bookman Old Style"/>
                      <w:sz w:val="23"/>
                      <w:szCs w:val="23"/>
                    </w:rPr>
                  </w:pPr>
                  <w:r w:rsidRPr="00C220EA">
                    <w:rPr>
                      <w:rFonts w:ascii="Bookman Old Style" w:hAnsi="Bookman Old Style"/>
                      <w:b/>
                      <w:sz w:val="23"/>
                      <w:szCs w:val="23"/>
                    </w:rPr>
                    <w:t>Accertamento e comunicazione dei fatti suscettibili di sanzioni</w:t>
                  </w:r>
                  <w:r w:rsidRPr="00C220EA">
                    <w:rPr>
                      <w:rFonts w:ascii="Bookman Old Style" w:hAnsi="Bookman Old Style"/>
                      <w:sz w:val="23"/>
                      <w:szCs w:val="23"/>
                    </w:rPr>
                    <w:t xml:space="preserve"> (art. 6 comma 4): la comunicazione da parte dei Comuni sulla piattaforma dovrà avvenire entro 10 giorni dall’accertamento degli eventi (e non più entro 5 giorni dal verificarsi degli eventi);</w:t>
                  </w:r>
                </w:p>
                <w:p w:rsidR="00685FE2" w:rsidRPr="00C220EA" w:rsidRDefault="00685FE2" w:rsidP="00685FE2">
                  <w:pPr>
                    <w:pStyle w:val="Paragrafoelenco"/>
                    <w:numPr>
                      <w:ilvl w:val="0"/>
                      <w:numId w:val="12"/>
                    </w:numPr>
                    <w:spacing w:after="0" w:line="240" w:lineRule="auto"/>
                    <w:jc w:val="both"/>
                    <w:rPr>
                      <w:rFonts w:ascii="Bookman Old Style" w:hAnsi="Bookman Old Style"/>
                      <w:sz w:val="23"/>
                      <w:szCs w:val="23"/>
                    </w:rPr>
                  </w:pPr>
                  <w:r w:rsidRPr="00C220EA">
                    <w:rPr>
                      <w:rFonts w:ascii="Bookman Old Style" w:hAnsi="Bookman Old Style"/>
                      <w:b/>
                      <w:sz w:val="23"/>
                      <w:szCs w:val="23"/>
                    </w:rPr>
                    <w:t xml:space="preserve">Deroga ai divieti </w:t>
                  </w:r>
                  <w:proofErr w:type="spellStart"/>
                  <w:r w:rsidRPr="00C220EA">
                    <w:rPr>
                      <w:rFonts w:ascii="Bookman Old Style" w:hAnsi="Bookman Old Style"/>
                      <w:b/>
                      <w:sz w:val="23"/>
                      <w:szCs w:val="23"/>
                    </w:rPr>
                    <w:t>assunzionali</w:t>
                  </w:r>
                  <w:proofErr w:type="spellEnd"/>
                  <w:r w:rsidRPr="00C220EA">
                    <w:rPr>
                      <w:rFonts w:ascii="Bookman Old Style" w:hAnsi="Bookman Old Style"/>
                      <w:b/>
                      <w:sz w:val="23"/>
                      <w:szCs w:val="23"/>
                    </w:rPr>
                    <w:t xml:space="preserve"> per assistenti sociali</w:t>
                  </w:r>
                  <w:r w:rsidRPr="00C220EA">
                    <w:rPr>
                      <w:rFonts w:ascii="Bookman Old Style" w:hAnsi="Bookman Old Style"/>
                      <w:sz w:val="23"/>
                      <w:szCs w:val="23"/>
                    </w:rPr>
                    <w:t xml:space="preserve"> (art. 13 comma 1-ter): si passa da una deroga a valere nei limiti di un terzo delle risorse della quota servizi del Fondo Povertà a una deroga a valere sulla metà delle risorse; </w:t>
                  </w:r>
                </w:p>
                <w:p w:rsidR="00685FE2" w:rsidRPr="00C220EA" w:rsidRDefault="00685FE2" w:rsidP="00685FE2">
                  <w:pPr>
                    <w:pStyle w:val="Paragrafoelenco"/>
                    <w:numPr>
                      <w:ilvl w:val="0"/>
                      <w:numId w:val="12"/>
                    </w:numPr>
                    <w:spacing w:after="0" w:line="240" w:lineRule="auto"/>
                    <w:jc w:val="both"/>
                    <w:rPr>
                      <w:rFonts w:ascii="Bookman Old Style" w:hAnsi="Bookman Old Style"/>
                      <w:sz w:val="23"/>
                      <w:szCs w:val="23"/>
                    </w:rPr>
                  </w:pPr>
                  <w:r w:rsidRPr="00C220EA">
                    <w:rPr>
                      <w:rFonts w:ascii="Bookman Old Style" w:hAnsi="Bookman Old Style"/>
                      <w:b/>
                      <w:bCs/>
                      <w:sz w:val="23"/>
                      <w:szCs w:val="23"/>
                    </w:rPr>
                    <w:t xml:space="preserve">Valutazione dei beneficiari da parte dei CPI e rinvio ai Comuni </w:t>
                  </w:r>
                  <w:r w:rsidRPr="00C220EA">
                    <w:rPr>
                      <w:rFonts w:ascii="Bookman Old Style" w:hAnsi="Bookman Old Style"/>
                      <w:bCs/>
                      <w:sz w:val="23"/>
                      <w:szCs w:val="23"/>
                    </w:rPr>
                    <w:t xml:space="preserve">(art. 4 comma 5-quater): si prevede che </w:t>
                  </w:r>
                  <w:r w:rsidRPr="00C220EA">
                    <w:rPr>
                      <w:rFonts w:ascii="Bookman Old Style" w:hAnsi="Bookman Old Style"/>
                      <w:sz w:val="23"/>
                      <w:szCs w:val="23"/>
                    </w:rPr>
                    <w:t>l’invio ai servizi sociali da parte dei CPI dei nuclei che presentino problemi di avvio al lavoro deve essere conseguente ad un incontro e corredato dalle relative valutazioni effettuate sulla base di criteri definiti tramite un accordo in Conferenza Unificata, al fine di garantire uniformità nei criteri di valutazione da parte dei CPI.</w:t>
                  </w:r>
                </w:p>
                <w:p w:rsidR="00685FE2" w:rsidRPr="00C220EA" w:rsidRDefault="00685FE2" w:rsidP="00685FE2">
                  <w:pPr>
                    <w:pStyle w:val="Paragrafoelenco"/>
                    <w:numPr>
                      <w:ilvl w:val="0"/>
                      <w:numId w:val="12"/>
                    </w:numPr>
                    <w:spacing w:after="0" w:line="240" w:lineRule="auto"/>
                    <w:jc w:val="both"/>
                    <w:rPr>
                      <w:rFonts w:ascii="Bookman Old Style" w:hAnsi="Bookman Old Style"/>
                      <w:sz w:val="23"/>
                      <w:szCs w:val="23"/>
                    </w:rPr>
                  </w:pPr>
                  <w:r w:rsidRPr="00C220EA">
                    <w:rPr>
                      <w:rFonts w:ascii="Bookman Old Style" w:hAnsi="Bookman Old Style"/>
                      <w:b/>
                      <w:bCs/>
                      <w:sz w:val="23"/>
                      <w:szCs w:val="23"/>
                    </w:rPr>
                    <w:t xml:space="preserve">Personale dei Comuni: </w:t>
                  </w:r>
                  <w:r w:rsidRPr="00C220EA">
                    <w:rPr>
                      <w:rFonts w:ascii="Bookman Old Style" w:hAnsi="Bookman Old Style"/>
                      <w:bCs/>
                      <w:sz w:val="23"/>
                      <w:szCs w:val="23"/>
                    </w:rPr>
                    <w:t>con riferimento alle problematiche relative all’impatto sui Comuni e sulle Città metropolitane della Pensione di Cittadinanza e della c.d. “Quota cento” (che per il personale dei Comuni rischiano di trasformarsi in un esodo massiccio che potrebbe mettere in serio pericolo l’erogazione di servizi essenziali), nel passaggio al Senato sono state accolte le richieste dell’ANCI di introdurre alcune fondamentali modifiche al sistema di reclutamento del personale finalizzate a contenere l’impatto organizzativo dei pensionamenti anticipati (volte a consentire il turn-over del personale, le cui cessazioni siano programmabili, nel corso dello stesso esercizio in cui si verifica il collocamento a riposo).</w:t>
                  </w:r>
                </w:p>
              </w:txbxContent>
            </v:textbox>
          </v:shape>
        </w:pict>
      </w:r>
    </w:p>
    <w:p w:rsidR="00685FE2" w:rsidRDefault="00685FE2">
      <w:pPr>
        <w:rPr>
          <w:rFonts w:ascii="Bookman Old Style" w:hAnsi="Bookman Old Style"/>
          <w:color w:val="000000"/>
          <w:sz w:val="23"/>
          <w:szCs w:val="23"/>
        </w:rPr>
      </w:pPr>
      <w:r>
        <w:rPr>
          <w:rFonts w:ascii="Bookman Old Style" w:hAnsi="Bookman Old Style"/>
          <w:color w:val="000000"/>
          <w:sz w:val="23"/>
          <w:szCs w:val="23"/>
        </w:rPr>
        <w:br w:type="page"/>
      </w:r>
    </w:p>
    <w:p w:rsidR="00CB7769" w:rsidRPr="00627F9F" w:rsidRDefault="00CB7769" w:rsidP="009322AF">
      <w:pPr>
        <w:jc w:val="both"/>
        <w:rPr>
          <w:rFonts w:ascii="Bookman Old Style" w:hAnsi="Bookman Old Style"/>
          <w:sz w:val="23"/>
          <w:szCs w:val="23"/>
        </w:rPr>
      </w:pPr>
      <w:r w:rsidRPr="00627F9F">
        <w:rPr>
          <w:rFonts w:ascii="Bookman Old Style" w:hAnsi="Bookman Old Style"/>
          <w:color w:val="000000"/>
          <w:sz w:val="23"/>
          <w:szCs w:val="23"/>
        </w:rPr>
        <w:lastRenderedPageBreak/>
        <w:t>I risultati conseguiti dall’ANCI sono stati importanti,</w:t>
      </w:r>
      <w:r w:rsidR="00627F9F">
        <w:rPr>
          <w:rFonts w:ascii="Bookman Old Style" w:hAnsi="Bookman Old Style"/>
          <w:color w:val="000000"/>
          <w:sz w:val="23"/>
          <w:szCs w:val="23"/>
        </w:rPr>
        <w:t xml:space="preserve"> </w:t>
      </w:r>
      <w:r w:rsidRPr="00627F9F">
        <w:rPr>
          <w:rFonts w:ascii="Bookman Old Style" w:hAnsi="Bookman Old Style"/>
          <w:color w:val="000000"/>
          <w:sz w:val="23"/>
          <w:szCs w:val="23"/>
        </w:rPr>
        <w:t>poiché</w:t>
      </w:r>
      <w:r w:rsidR="007653AC">
        <w:rPr>
          <w:rFonts w:ascii="Bookman Old Style" w:hAnsi="Bookman Old Style"/>
          <w:color w:val="000000"/>
          <w:sz w:val="23"/>
          <w:szCs w:val="23"/>
        </w:rPr>
        <w:t>,</w:t>
      </w:r>
      <w:r w:rsidRPr="00627F9F">
        <w:rPr>
          <w:rFonts w:ascii="Bookman Old Style" w:hAnsi="Bookman Old Style"/>
          <w:color w:val="000000"/>
          <w:sz w:val="23"/>
          <w:szCs w:val="23"/>
        </w:rPr>
        <w:t xml:space="preserve"> evidenzia</w:t>
      </w:r>
      <w:r w:rsidR="007653AC">
        <w:rPr>
          <w:rFonts w:ascii="Bookman Old Style" w:hAnsi="Bookman Old Style"/>
          <w:color w:val="000000"/>
          <w:sz w:val="23"/>
          <w:szCs w:val="23"/>
        </w:rPr>
        <w:t>ndo</w:t>
      </w:r>
      <w:r w:rsidRPr="00627F9F">
        <w:rPr>
          <w:rFonts w:ascii="Bookman Old Style" w:hAnsi="Bookman Old Style"/>
          <w:color w:val="000000"/>
          <w:sz w:val="23"/>
          <w:szCs w:val="23"/>
        </w:rPr>
        <w:t xml:space="preserve"> sin da subito le </w:t>
      </w:r>
      <w:r w:rsidR="007653AC">
        <w:rPr>
          <w:rFonts w:ascii="Bookman Old Style" w:hAnsi="Bookman Old Style"/>
          <w:color w:val="000000"/>
          <w:sz w:val="23"/>
          <w:szCs w:val="23"/>
        </w:rPr>
        <w:t>maggiori c</w:t>
      </w:r>
      <w:r w:rsidR="001634AA">
        <w:rPr>
          <w:rFonts w:ascii="Bookman Old Style" w:hAnsi="Bookman Old Style"/>
          <w:color w:val="000000"/>
          <w:sz w:val="23"/>
          <w:szCs w:val="23"/>
        </w:rPr>
        <w:t>riticità per i Comuni, ne mitigan</w:t>
      </w:r>
      <w:r w:rsidR="007653AC">
        <w:rPr>
          <w:rFonts w:ascii="Bookman Old Style" w:hAnsi="Bookman Old Style"/>
          <w:color w:val="000000"/>
          <w:sz w:val="23"/>
          <w:szCs w:val="23"/>
        </w:rPr>
        <w:t>o l’</w:t>
      </w:r>
      <w:r w:rsidRPr="00627F9F">
        <w:rPr>
          <w:rFonts w:ascii="Bookman Old Style" w:hAnsi="Bookman Old Style"/>
          <w:color w:val="000000"/>
          <w:sz w:val="23"/>
          <w:szCs w:val="23"/>
        </w:rPr>
        <w:t xml:space="preserve">impatto, prevedendo una concertazione puntuale nei prossimi mesi per la definizione di criteri, modalità e procedure attuative che riguardano le attività dei Comuni e la </w:t>
      </w:r>
      <w:proofErr w:type="spellStart"/>
      <w:r w:rsidRPr="00627F9F">
        <w:rPr>
          <w:rFonts w:ascii="Bookman Old Style" w:hAnsi="Bookman Old Style"/>
          <w:color w:val="000000"/>
          <w:sz w:val="23"/>
          <w:szCs w:val="23"/>
        </w:rPr>
        <w:t>governance</w:t>
      </w:r>
      <w:proofErr w:type="spellEnd"/>
      <w:r w:rsidRPr="00627F9F">
        <w:rPr>
          <w:rFonts w:ascii="Bookman Old Style" w:hAnsi="Bookman Old Style"/>
          <w:color w:val="000000"/>
          <w:sz w:val="23"/>
          <w:szCs w:val="23"/>
        </w:rPr>
        <w:t xml:space="preserve"> interistituzionale e territoriale.</w:t>
      </w:r>
    </w:p>
    <w:p w:rsidR="0028722A" w:rsidRPr="00627F9F" w:rsidRDefault="0028722A" w:rsidP="00CB7769">
      <w:pPr>
        <w:jc w:val="both"/>
        <w:rPr>
          <w:rFonts w:ascii="Bookman Old Style" w:hAnsi="Bookman Old Style"/>
          <w:color w:val="000000"/>
          <w:sz w:val="23"/>
          <w:szCs w:val="23"/>
        </w:rPr>
      </w:pPr>
      <w:r w:rsidRPr="00627F9F">
        <w:rPr>
          <w:rFonts w:ascii="Bookman Old Style" w:hAnsi="Bookman Old Style"/>
          <w:color w:val="000000"/>
          <w:sz w:val="23"/>
          <w:szCs w:val="23"/>
        </w:rPr>
        <w:t xml:space="preserve">Pertanto, di qui in avanti saremo chiamati a contribuire alla </w:t>
      </w:r>
      <w:r w:rsidR="001F48C3" w:rsidRPr="00627F9F">
        <w:rPr>
          <w:rFonts w:ascii="Bookman Old Style" w:hAnsi="Bookman Old Style"/>
          <w:color w:val="000000"/>
          <w:sz w:val="23"/>
          <w:szCs w:val="23"/>
        </w:rPr>
        <w:t>definizione</w:t>
      </w:r>
      <w:r w:rsidRPr="00627F9F">
        <w:rPr>
          <w:rFonts w:ascii="Bookman Old Style" w:hAnsi="Bookman Old Style"/>
          <w:color w:val="000000"/>
          <w:sz w:val="23"/>
          <w:szCs w:val="23"/>
        </w:rPr>
        <w:t xml:space="preserve"> dei seguenti provvedimenti, i più importanti dei quali riguarderanno:</w:t>
      </w:r>
    </w:p>
    <w:p w:rsidR="0028722A" w:rsidRPr="00FB02FA" w:rsidRDefault="00631A8A" w:rsidP="0028722A">
      <w:pPr>
        <w:pStyle w:val="Paragrafoelenco"/>
        <w:numPr>
          <w:ilvl w:val="0"/>
          <w:numId w:val="13"/>
        </w:numPr>
        <w:jc w:val="both"/>
        <w:rPr>
          <w:rFonts w:ascii="Bookman Old Style" w:hAnsi="Bookman Old Style"/>
          <w:color w:val="000000"/>
          <w:sz w:val="23"/>
          <w:szCs w:val="23"/>
        </w:rPr>
      </w:pPr>
      <w:r w:rsidRPr="00FB02FA">
        <w:rPr>
          <w:rFonts w:ascii="Bookman Old Style" w:hAnsi="Bookman Old Style"/>
          <w:color w:val="000000"/>
          <w:sz w:val="23"/>
          <w:szCs w:val="23"/>
        </w:rPr>
        <w:t xml:space="preserve">Accordo in Conferenza Unificata per la definizione di </w:t>
      </w:r>
      <w:r w:rsidRPr="00FB02FA">
        <w:rPr>
          <w:rFonts w:ascii="Bookman Old Style" w:hAnsi="Bookman Old Style"/>
          <w:b/>
          <w:color w:val="000000"/>
          <w:sz w:val="23"/>
          <w:szCs w:val="23"/>
        </w:rPr>
        <w:t>principi e criteri generali di valutazione delle categorie esonerabili</w:t>
      </w:r>
      <w:r w:rsidRPr="00FB02FA">
        <w:rPr>
          <w:rFonts w:ascii="Bookman Old Style" w:hAnsi="Bookman Old Style"/>
          <w:color w:val="000000"/>
          <w:sz w:val="23"/>
          <w:szCs w:val="23"/>
        </w:rPr>
        <w:t xml:space="preserve"> dagli obblighi a cui sono tenuti i beneficiari</w:t>
      </w:r>
      <w:r w:rsidRPr="00FB02FA">
        <w:rPr>
          <w:rFonts w:ascii="Bookman Old Style" w:hAnsi="Bookman Old Style"/>
          <w:sz w:val="23"/>
          <w:szCs w:val="23"/>
        </w:rPr>
        <w:t xml:space="preserve"> e per l’identificazione delle particolari criticità che non consentono l’avvio al lavoro e che comportano il </w:t>
      </w:r>
      <w:proofErr w:type="spellStart"/>
      <w:r w:rsidRPr="00FB02FA">
        <w:rPr>
          <w:rFonts w:ascii="Bookman Old Style" w:hAnsi="Bookman Old Style"/>
          <w:b/>
          <w:sz w:val="23"/>
          <w:szCs w:val="23"/>
        </w:rPr>
        <w:t>reinvio</w:t>
      </w:r>
      <w:proofErr w:type="spellEnd"/>
      <w:r w:rsidRPr="00FB02FA">
        <w:rPr>
          <w:rFonts w:ascii="Bookman Old Style" w:hAnsi="Bookman Old Style"/>
          <w:b/>
          <w:sz w:val="23"/>
          <w:szCs w:val="23"/>
        </w:rPr>
        <w:t xml:space="preserve"> dai Centri per l’impiego ai Comuni</w:t>
      </w:r>
      <w:r w:rsidRPr="00FB02FA">
        <w:rPr>
          <w:rFonts w:ascii="Bookman Old Style" w:hAnsi="Bookman Old Style"/>
          <w:sz w:val="23"/>
          <w:szCs w:val="23"/>
        </w:rPr>
        <w:t xml:space="preserve"> (art.4 comma 3);</w:t>
      </w:r>
    </w:p>
    <w:p w:rsidR="00631A8A" w:rsidRPr="00FB02FA" w:rsidRDefault="00631A8A" w:rsidP="0028722A">
      <w:pPr>
        <w:pStyle w:val="Paragrafoelenco"/>
        <w:numPr>
          <w:ilvl w:val="0"/>
          <w:numId w:val="13"/>
        </w:numPr>
        <w:jc w:val="both"/>
        <w:rPr>
          <w:rFonts w:ascii="Bookman Old Style" w:hAnsi="Bookman Old Style"/>
          <w:color w:val="000000"/>
          <w:sz w:val="23"/>
          <w:szCs w:val="23"/>
        </w:rPr>
      </w:pPr>
      <w:r w:rsidRPr="00FB02FA">
        <w:rPr>
          <w:rFonts w:ascii="Bookman Old Style" w:hAnsi="Bookman Old Style"/>
          <w:sz w:val="23"/>
          <w:szCs w:val="23"/>
        </w:rPr>
        <w:t xml:space="preserve">Decreto del Ministro del Lavoro, da adottare previa intesa in Conferenza Unificata entro 6 mesi dall’entrata in vigore della legge di conversione, per la definizione delle modalità di attuazione dei </w:t>
      </w:r>
      <w:r w:rsidRPr="00FB02FA">
        <w:rPr>
          <w:rFonts w:ascii="Bookman Old Style" w:hAnsi="Bookman Old Style"/>
          <w:b/>
          <w:sz w:val="23"/>
          <w:szCs w:val="23"/>
        </w:rPr>
        <w:t>progetti di pubblica utilità</w:t>
      </w:r>
      <w:r w:rsidRPr="00FB02FA">
        <w:rPr>
          <w:rFonts w:ascii="Bookman Old Style" w:hAnsi="Bookman Old Style"/>
          <w:sz w:val="23"/>
          <w:szCs w:val="23"/>
        </w:rPr>
        <w:t xml:space="preserve"> (art. 4 comma 15);</w:t>
      </w:r>
    </w:p>
    <w:p w:rsidR="00631A8A" w:rsidRPr="00FB02FA" w:rsidRDefault="00F84D0B" w:rsidP="0028722A">
      <w:pPr>
        <w:pStyle w:val="Paragrafoelenco"/>
        <w:numPr>
          <w:ilvl w:val="0"/>
          <w:numId w:val="13"/>
        </w:numPr>
        <w:jc w:val="both"/>
        <w:rPr>
          <w:rFonts w:ascii="Bookman Old Style" w:hAnsi="Bookman Old Style"/>
          <w:color w:val="000000"/>
          <w:sz w:val="23"/>
          <w:szCs w:val="23"/>
        </w:rPr>
      </w:pPr>
      <w:r w:rsidRPr="00FB02FA">
        <w:rPr>
          <w:rFonts w:ascii="Bookman Old Style" w:hAnsi="Bookman Old Style"/>
          <w:color w:val="000000"/>
          <w:sz w:val="23"/>
          <w:szCs w:val="23"/>
        </w:rPr>
        <w:t xml:space="preserve">Accordo in Conferenza Unificata per la </w:t>
      </w:r>
      <w:r w:rsidR="00791C6E" w:rsidRPr="00FB02FA">
        <w:rPr>
          <w:rFonts w:ascii="Bookman Old Style" w:hAnsi="Bookman Old Style"/>
          <w:color w:val="000000"/>
          <w:sz w:val="23"/>
          <w:szCs w:val="23"/>
        </w:rPr>
        <w:t>definizione</w:t>
      </w:r>
      <w:r w:rsidRPr="00FB02FA">
        <w:rPr>
          <w:rFonts w:ascii="Bookman Old Style" w:hAnsi="Bookman Old Style"/>
          <w:color w:val="000000"/>
          <w:sz w:val="23"/>
          <w:szCs w:val="23"/>
        </w:rPr>
        <w:t xml:space="preserve"> delle </w:t>
      </w:r>
      <w:r w:rsidRPr="00FB02FA">
        <w:rPr>
          <w:rFonts w:ascii="Bookman Old Style" w:hAnsi="Bookman Old Style"/>
          <w:b/>
          <w:color w:val="000000"/>
          <w:sz w:val="23"/>
          <w:szCs w:val="23"/>
        </w:rPr>
        <w:t xml:space="preserve">modalità di convocazione dei beneficiari </w:t>
      </w:r>
      <w:r w:rsidRPr="00FB02FA">
        <w:rPr>
          <w:rFonts w:ascii="Bookman Old Style" w:hAnsi="Bookman Old Style"/>
          <w:color w:val="000000"/>
          <w:sz w:val="23"/>
          <w:szCs w:val="23"/>
        </w:rPr>
        <w:t>da parte dei Comuni e dei Centri per l’impiego (art. 4 comma 15-</w:t>
      </w:r>
      <w:r w:rsidR="002103DD" w:rsidRPr="00FB02FA">
        <w:rPr>
          <w:rFonts w:ascii="Bookman Old Style" w:hAnsi="Bookman Old Style"/>
          <w:color w:val="000000"/>
          <w:sz w:val="23"/>
          <w:szCs w:val="23"/>
        </w:rPr>
        <w:t>quinquies</w:t>
      </w:r>
      <w:r w:rsidRPr="00FB02FA">
        <w:rPr>
          <w:rFonts w:ascii="Bookman Old Style" w:hAnsi="Bookman Old Style"/>
          <w:color w:val="000000"/>
          <w:sz w:val="23"/>
          <w:szCs w:val="23"/>
        </w:rPr>
        <w:t>);</w:t>
      </w:r>
    </w:p>
    <w:p w:rsidR="00F84D0B" w:rsidRPr="00FB02FA" w:rsidRDefault="00FB283C" w:rsidP="0028722A">
      <w:pPr>
        <w:pStyle w:val="Paragrafoelenco"/>
        <w:numPr>
          <w:ilvl w:val="0"/>
          <w:numId w:val="13"/>
        </w:numPr>
        <w:jc w:val="both"/>
        <w:rPr>
          <w:rFonts w:ascii="Bookman Old Style" w:hAnsi="Bookman Old Style"/>
          <w:color w:val="000000"/>
          <w:sz w:val="23"/>
          <w:szCs w:val="23"/>
        </w:rPr>
      </w:pPr>
      <w:r w:rsidRPr="00FB02FA">
        <w:rPr>
          <w:rFonts w:ascii="Bookman Old Style" w:hAnsi="Bookman Old Style"/>
          <w:color w:val="000000"/>
          <w:sz w:val="23"/>
          <w:szCs w:val="23"/>
        </w:rPr>
        <w:t xml:space="preserve">Accordo in Conferenza Stato-Città ed autonomie locali per la definizione di modalità di </w:t>
      </w:r>
      <w:r w:rsidRPr="00FB02FA">
        <w:rPr>
          <w:rFonts w:ascii="Bookman Old Style" w:hAnsi="Bookman Old Style"/>
          <w:b/>
          <w:color w:val="000000"/>
          <w:sz w:val="23"/>
          <w:szCs w:val="23"/>
        </w:rPr>
        <w:t>verifica dei requisiti di residenza e soggiorno</w:t>
      </w:r>
      <w:r w:rsidRPr="00FB02FA">
        <w:rPr>
          <w:rFonts w:ascii="Bookman Old Style" w:hAnsi="Bookman Old Style"/>
          <w:color w:val="000000"/>
          <w:sz w:val="23"/>
          <w:szCs w:val="23"/>
        </w:rPr>
        <w:t xml:space="preserve"> in capo ai Comuni (art. 5 comma 4);</w:t>
      </w:r>
    </w:p>
    <w:p w:rsidR="00FB283C" w:rsidRPr="00FB02FA" w:rsidRDefault="0097692C" w:rsidP="0028722A">
      <w:pPr>
        <w:pStyle w:val="Paragrafoelenco"/>
        <w:numPr>
          <w:ilvl w:val="0"/>
          <w:numId w:val="13"/>
        </w:numPr>
        <w:jc w:val="both"/>
        <w:rPr>
          <w:rFonts w:ascii="Bookman Old Style" w:hAnsi="Bookman Old Style"/>
          <w:color w:val="000000"/>
          <w:sz w:val="23"/>
          <w:szCs w:val="23"/>
        </w:rPr>
      </w:pPr>
      <w:r w:rsidRPr="00FB02FA">
        <w:rPr>
          <w:rFonts w:ascii="Bookman Old Style" w:hAnsi="Bookman Old Style"/>
          <w:sz w:val="23"/>
          <w:szCs w:val="23"/>
        </w:rPr>
        <w:t xml:space="preserve">Decreto del Ministro del Lavoro, da adottare previa intesa in Conferenza Unificata entro 60 giorni dall’entrata in vigore del decreto legge n.4 del 28 gennaio 2019, per l’approvazione del piano tecnico di attivazione e interoperabilità delle </w:t>
      </w:r>
      <w:r w:rsidRPr="00FB02FA">
        <w:rPr>
          <w:rFonts w:ascii="Bookman Old Style" w:hAnsi="Bookman Old Style"/>
          <w:b/>
          <w:sz w:val="23"/>
          <w:szCs w:val="23"/>
        </w:rPr>
        <w:t>piattaforme digitali</w:t>
      </w:r>
      <w:r w:rsidRPr="00FB02FA">
        <w:rPr>
          <w:rFonts w:ascii="Bookman Old Style" w:hAnsi="Bookman Old Style"/>
          <w:sz w:val="23"/>
          <w:szCs w:val="23"/>
        </w:rPr>
        <w:t xml:space="preserve">, attraverso cui è previsto lo scambio di informazioni e la </w:t>
      </w:r>
      <w:proofErr w:type="spellStart"/>
      <w:r w:rsidRPr="00FB02FA">
        <w:rPr>
          <w:rFonts w:ascii="Bookman Old Style" w:hAnsi="Bookman Old Style"/>
          <w:sz w:val="23"/>
          <w:szCs w:val="23"/>
        </w:rPr>
        <w:t>governance</w:t>
      </w:r>
      <w:proofErr w:type="spellEnd"/>
      <w:r w:rsidRPr="00FB02FA">
        <w:rPr>
          <w:rFonts w:ascii="Bookman Old Style" w:hAnsi="Bookman Old Style"/>
          <w:sz w:val="23"/>
          <w:szCs w:val="23"/>
        </w:rPr>
        <w:t xml:space="preserve"> tra le istituzioni a livello nazionale e territoriale (art.6 comma 1)</w:t>
      </w:r>
      <w:r w:rsidR="001F48C3" w:rsidRPr="00FB02FA">
        <w:rPr>
          <w:rFonts w:ascii="Bookman Old Style" w:hAnsi="Bookman Old Style"/>
          <w:sz w:val="23"/>
          <w:szCs w:val="23"/>
        </w:rPr>
        <w:t>.</w:t>
      </w:r>
    </w:p>
    <w:p w:rsidR="001F48C3" w:rsidRPr="00FB02FA" w:rsidRDefault="00147766" w:rsidP="001F48C3">
      <w:pPr>
        <w:jc w:val="both"/>
        <w:rPr>
          <w:rFonts w:ascii="Bookman Old Style" w:hAnsi="Bookman Old Style"/>
          <w:sz w:val="23"/>
          <w:szCs w:val="23"/>
        </w:rPr>
      </w:pPr>
      <w:r w:rsidRPr="00FB02FA">
        <w:rPr>
          <w:rFonts w:ascii="Bookman Old Style" w:hAnsi="Bookman Old Style"/>
          <w:sz w:val="23"/>
          <w:szCs w:val="23"/>
        </w:rPr>
        <w:t xml:space="preserve">L’ANCI parteciperà ai tavoli interistituzionali di confronto relativi all’attuazione della misura, primo fra tutti la </w:t>
      </w:r>
      <w:r w:rsidRPr="00964F1C">
        <w:rPr>
          <w:rFonts w:ascii="Bookman Old Style" w:hAnsi="Bookman Old Style"/>
          <w:b/>
          <w:sz w:val="23"/>
          <w:szCs w:val="23"/>
        </w:rPr>
        <w:t>cabina di regia nazionale</w:t>
      </w:r>
      <w:r w:rsidRPr="00FB02FA">
        <w:rPr>
          <w:rFonts w:ascii="Bookman Old Style" w:hAnsi="Bookman Old Style"/>
          <w:sz w:val="23"/>
          <w:szCs w:val="23"/>
        </w:rPr>
        <w:t xml:space="preserve"> (</w:t>
      </w:r>
      <w:r w:rsidR="00560CF9" w:rsidRPr="00FB02FA">
        <w:rPr>
          <w:rFonts w:ascii="Bookman Old Style" w:hAnsi="Bookman Old Style"/>
          <w:sz w:val="23"/>
          <w:szCs w:val="23"/>
        </w:rPr>
        <w:t>richiesta</w:t>
      </w:r>
      <w:r w:rsidR="00964F1C">
        <w:rPr>
          <w:rFonts w:ascii="Bookman Old Style" w:hAnsi="Bookman Old Style"/>
          <w:sz w:val="23"/>
          <w:szCs w:val="23"/>
        </w:rPr>
        <w:t xml:space="preserve"> dall’ANCI stessa</w:t>
      </w:r>
      <w:r w:rsidRPr="00FB02FA">
        <w:rPr>
          <w:rFonts w:ascii="Bookman Old Style" w:hAnsi="Bookman Old Style"/>
          <w:sz w:val="23"/>
          <w:szCs w:val="23"/>
        </w:rPr>
        <w:t>), che opererà anche mediante articolazioni tecniche (art. 11 comma 2 lettera d-bis).</w:t>
      </w:r>
      <w:r w:rsidR="00560CF9" w:rsidRPr="00FB02FA">
        <w:rPr>
          <w:rFonts w:ascii="Bookman Old Style" w:hAnsi="Bookman Old Style"/>
          <w:bCs/>
          <w:sz w:val="23"/>
          <w:szCs w:val="23"/>
        </w:rPr>
        <w:t xml:space="preserve"> </w:t>
      </w:r>
    </w:p>
    <w:p w:rsidR="0028722A" w:rsidRDefault="007653AC" w:rsidP="00CB7769">
      <w:pPr>
        <w:jc w:val="both"/>
        <w:rPr>
          <w:rFonts w:ascii="Bookman Old Style" w:hAnsi="Bookman Old Style"/>
          <w:color w:val="000000"/>
          <w:sz w:val="23"/>
          <w:szCs w:val="23"/>
        </w:rPr>
      </w:pPr>
      <w:r>
        <w:rPr>
          <w:rFonts w:ascii="Bookman Old Style" w:hAnsi="Bookman Old Style"/>
          <w:color w:val="000000"/>
          <w:sz w:val="23"/>
          <w:szCs w:val="23"/>
        </w:rPr>
        <w:t>Infine</w:t>
      </w:r>
      <w:r w:rsidR="00560CF9" w:rsidRPr="00FB02FA">
        <w:rPr>
          <w:rFonts w:ascii="Bookman Old Style" w:hAnsi="Bookman Old Style"/>
          <w:color w:val="000000"/>
          <w:sz w:val="23"/>
          <w:szCs w:val="23"/>
        </w:rPr>
        <w:t xml:space="preserve">, </w:t>
      </w:r>
      <w:r>
        <w:rPr>
          <w:rFonts w:ascii="Bookman Old Style" w:hAnsi="Bookman Old Style"/>
          <w:color w:val="000000"/>
          <w:sz w:val="23"/>
          <w:szCs w:val="23"/>
        </w:rPr>
        <w:t xml:space="preserve">a livello territoriale, </w:t>
      </w:r>
      <w:r w:rsidR="00560CF9" w:rsidRPr="00FB02FA">
        <w:rPr>
          <w:rFonts w:ascii="Bookman Old Style" w:hAnsi="Bookman Old Style"/>
          <w:color w:val="000000"/>
          <w:sz w:val="23"/>
          <w:szCs w:val="23"/>
        </w:rPr>
        <w:t xml:space="preserve">è necessario </w:t>
      </w:r>
      <w:r>
        <w:rPr>
          <w:rFonts w:ascii="Bookman Old Style" w:hAnsi="Bookman Old Style"/>
          <w:color w:val="000000"/>
          <w:sz w:val="23"/>
          <w:szCs w:val="23"/>
        </w:rPr>
        <w:t>partecipare al</w:t>
      </w:r>
      <w:r w:rsidR="00491839" w:rsidRPr="00FB02FA">
        <w:rPr>
          <w:rFonts w:ascii="Bookman Old Style" w:hAnsi="Bookman Old Style"/>
          <w:color w:val="000000"/>
          <w:sz w:val="23"/>
          <w:szCs w:val="23"/>
        </w:rPr>
        <w:t>la predisposizione</w:t>
      </w:r>
      <w:r>
        <w:rPr>
          <w:rFonts w:ascii="Bookman Old Style" w:hAnsi="Bookman Old Style"/>
          <w:color w:val="000000"/>
          <w:sz w:val="23"/>
          <w:szCs w:val="23"/>
        </w:rPr>
        <w:t>/aggiornamento</w:t>
      </w:r>
      <w:r w:rsidR="00491839" w:rsidRPr="00FB02FA">
        <w:rPr>
          <w:rFonts w:ascii="Bookman Old Style" w:hAnsi="Bookman Old Style"/>
          <w:color w:val="000000"/>
          <w:sz w:val="23"/>
          <w:szCs w:val="23"/>
        </w:rPr>
        <w:t xml:space="preserve"> degli </w:t>
      </w:r>
      <w:r w:rsidR="00964F1C">
        <w:rPr>
          <w:rFonts w:ascii="Bookman Old Style" w:hAnsi="Bookman Old Style"/>
          <w:color w:val="000000"/>
          <w:sz w:val="23"/>
          <w:szCs w:val="23"/>
        </w:rPr>
        <w:t>atti di programmazione regionali</w:t>
      </w:r>
      <w:r w:rsidR="00491839" w:rsidRPr="00FB02FA">
        <w:rPr>
          <w:rFonts w:ascii="Bookman Old Style" w:hAnsi="Bookman Old Style"/>
          <w:color w:val="000000"/>
          <w:sz w:val="23"/>
          <w:szCs w:val="23"/>
        </w:rPr>
        <w:t>,</w:t>
      </w:r>
      <w:r>
        <w:rPr>
          <w:rFonts w:ascii="Bookman Old Style" w:hAnsi="Bookman Old Style"/>
          <w:color w:val="000000"/>
          <w:sz w:val="23"/>
          <w:szCs w:val="23"/>
        </w:rPr>
        <w:t xml:space="preserve"> che, come previsto dalla normativa</w:t>
      </w:r>
      <w:r w:rsidR="00491839" w:rsidRPr="00FB02FA">
        <w:rPr>
          <w:rFonts w:ascii="Bookman Old Style" w:hAnsi="Bookman Old Style"/>
          <w:color w:val="000000"/>
          <w:sz w:val="23"/>
          <w:szCs w:val="23"/>
        </w:rPr>
        <w:t xml:space="preserve"> </w:t>
      </w:r>
      <w:r w:rsidRPr="00FB02FA">
        <w:rPr>
          <w:rFonts w:ascii="Bookman Old Style" w:hAnsi="Bookman Old Style"/>
          <w:color w:val="000000"/>
          <w:sz w:val="23"/>
          <w:szCs w:val="23"/>
        </w:rPr>
        <w:t>(art. 11 comma 2 lettera c) punto 2)</w:t>
      </w:r>
      <w:r>
        <w:rPr>
          <w:rFonts w:ascii="Bookman Old Style" w:hAnsi="Bookman Old Style"/>
          <w:color w:val="000000"/>
          <w:sz w:val="23"/>
          <w:szCs w:val="23"/>
        </w:rPr>
        <w:t xml:space="preserve">, dovrà avvenire </w:t>
      </w:r>
      <w:r w:rsidR="00491839" w:rsidRPr="00FB02FA">
        <w:rPr>
          <w:rFonts w:ascii="Bookman Old Style" w:hAnsi="Bookman Old Style"/>
          <w:color w:val="000000"/>
          <w:sz w:val="23"/>
          <w:szCs w:val="23"/>
        </w:rPr>
        <w:t>“nel rispetto e nella valorizzazione delle modalità di confronto con le autonomie locali”</w:t>
      </w:r>
      <w:r w:rsidR="00CB1732">
        <w:rPr>
          <w:rFonts w:ascii="Bookman Old Style" w:hAnsi="Bookman Old Style"/>
          <w:color w:val="000000"/>
          <w:sz w:val="23"/>
          <w:szCs w:val="23"/>
        </w:rPr>
        <w:t>.</w:t>
      </w:r>
    </w:p>
    <w:p w:rsidR="00D07DD6" w:rsidRPr="00476DF8" w:rsidRDefault="001634AA" w:rsidP="00CB7769">
      <w:pPr>
        <w:jc w:val="both"/>
        <w:rPr>
          <w:rFonts w:ascii="Bookman Old Style" w:hAnsi="Bookman Old Style"/>
          <w:color w:val="000000"/>
          <w:sz w:val="23"/>
          <w:szCs w:val="23"/>
        </w:rPr>
      </w:pPr>
      <w:r w:rsidRPr="00476DF8">
        <w:rPr>
          <w:rFonts w:ascii="Bookman Old Style" w:hAnsi="Bookman Old Style"/>
          <w:color w:val="000000"/>
          <w:sz w:val="23"/>
          <w:szCs w:val="23"/>
        </w:rPr>
        <w:t xml:space="preserve">L’ANCI ha attivato un proprio </w:t>
      </w:r>
      <w:r w:rsidRPr="00476DF8">
        <w:rPr>
          <w:rFonts w:ascii="Bookman Old Style" w:hAnsi="Bookman Old Style"/>
          <w:b/>
          <w:color w:val="000000"/>
          <w:sz w:val="23"/>
          <w:szCs w:val="23"/>
        </w:rPr>
        <w:t>Osservatorio</w:t>
      </w:r>
      <w:r w:rsidRPr="00476DF8">
        <w:rPr>
          <w:rFonts w:ascii="Bookman Old Style" w:hAnsi="Bookman Old Style"/>
          <w:color w:val="000000"/>
          <w:sz w:val="23"/>
          <w:szCs w:val="23"/>
        </w:rPr>
        <w:t xml:space="preserve"> per monitorare attraverso le segnalazione di alcuni Comuni l’attuazione e registrare eventuali criticità e più in generale andamento della misura.</w:t>
      </w:r>
      <w:r w:rsidR="002E0A52" w:rsidRPr="00476DF8">
        <w:rPr>
          <w:rFonts w:ascii="Bookman Old Style" w:hAnsi="Bookman Old Style"/>
          <w:color w:val="000000"/>
          <w:sz w:val="23"/>
          <w:szCs w:val="23"/>
        </w:rPr>
        <w:t xml:space="preserve"> </w:t>
      </w:r>
    </w:p>
    <w:p w:rsidR="00517F6C" w:rsidRPr="00497C7B" w:rsidRDefault="002E0A52" w:rsidP="008F3F7B">
      <w:pPr>
        <w:jc w:val="both"/>
        <w:rPr>
          <w:rFonts w:ascii="Bookman Old Style" w:hAnsi="Bookman Old Style"/>
          <w:bCs/>
          <w:sz w:val="23"/>
          <w:szCs w:val="23"/>
        </w:rPr>
      </w:pPr>
      <w:r w:rsidRPr="00497C7B">
        <w:rPr>
          <w:rFonts w:ascii="Bookman Old Style" w:hAnsi="Bookman Old Style"/>
          <w:color w:val="000000"/>
          <w:sz w:val="23"/>
          <w:szCs w:val="23"/>
        </w:rPr>
        <w:t>Inoltre ha realizzato sul proprio sito una</w:t>
      </w:r>
      <w:r w:rsidRPr="00476DF8">
        <w:rPr>
          <w:rFonts w:ascii="Bookman Old Style" w:hAnsi="Bookman Old Style"/>
          <w:b/>
          <w:color w:val="000000"/>
          <w:sz w:val="23"/>
          <w:szCs w:val="23"/>
        </w:rPr>
        <w:t xml:space="preserve"> </w:t>
      </w:r>
      <w:hyperlink r:id="rId9" w:history="1">
        <w:r w:rsidRPr="00476DF8">
          <w:rPr>
            <w:rStyle w:val="Collegamentoipertestuale"/>
            <w:rFonts w:ascii="Bookman Old Style" w:hAnsi="Bookman Old Style"/>
            <w:b/>
            <w:sz w:val="23"/>
            <w:szCs w:val="23"/>
          </w:rPr>
          <w:t>sezione di approfondimento sul Reddito di Cittadinanza</w:t>
        </w:r>
      </w:hyperlink>
      <w:r w:rsidRPr="00497C7B">
        <w:rPr>
          <w:rFonts w:ascii="Bookman Old Style" w:hAnsi="Bookman Old Style"/>
          <w:color w:val="000000"/>
          <w:sz w:val="23"/>
          <w:szCs w:val="23"/>
        </w:rPr>
        <w:t xml:space="preserve"> che raccoglie materiali utili per i Comuni (</w:t>
      </w:r>
      <w:r w:rsidR="00D07DD6" w:rsidRPr="00497C7B">
        <w:rPr>
          <w:rFonts w:ascii="Bookman Old Style" w:hAnsi="Bookman Old Style"/>
          <w:color w:val="000000"/>
          <w:sz w:val="23"/>
          <w:szCs w:val="23"/>
        </w:rPr>
        <w:t xml:space="preserve">schede di approfondimento, </w:t>
      </w:r>
      <w:r w:rsidRPr="00497C7B">
        <w:rPr>
          <w:rFonts w:ascii="Bookman Old Style" w:hAnsi="Bookman Old Style"/>
          <w:color w:val="000000"/>
          <w:sz w:val="23"/>
          <w:szCs w:val="23"/>
        </w:rPr>
        <w:t>normativa nazionale, circolari operative,</w:t>
      </w:r>
      <w:r w:rsidR="00D07DD6" w:rsidRPr="00497C7B">
        <w:rPr>
          <w:rFonts w:ascii="Bookman Old Style" w:hAnsi="Bookman Old Style"/>
          <w:color w:val="000000"/>
          <w:sz w:val="23"/>
          <w:szCs w:val="23"/>
        </w:rPr>
        <w:t xml:space="preserve"> link utili, </w:t>
      </w:r>
      <w:r w:rsidRPr="00497C7B">
        <w:rPr>
          <w:rFonts w:ascii="Bookman Old Style" w:hAnsi="Bookman Old Style"/>
          <w:color w:val="000000"/>
          <w:sz w:val="23"/>
          <w:szCs w:val="23"/>
        </w:rPr>
        <w:t>ecc.)</w:t>
      </w:r>
      <w:r w:rsidR="00D07DD6" w:rsidRPr="00497C7B">
        <w:rPr>
          <w:rFonts w:ascii="Bookman Old Style" w:hAnsi="Bookman Old Style"/>
          <w:color w:val="000000"/>
          <w:sz w:val="23"/>
          <w:szCs w:val="23"/>
        </w:rPr>
        <w:t>.</w:t>
      </w:r>
      <w:r w:rsidR="00517F6C" w:rsidRPr="00497C7B">
        <w:rPr>
          <w:rFonts w:ascii="Bookman Old Style" w:hAnsi="Bookman Old Style"/>
          <w:bCs/>
          <w:sz w:val="23"/>
          <w:szCs w:val="23"/>
        </w:rPr>
        <w:br w:type="page"/>
      </w:r>
    </w:p>
    <w:p w:rsidR="009151B5" w:rsidRDefault="009A6E03" w:rsidP="00000AA8">
      <w:pPr>
        <w:spacing w:after="0" w:line="240" w:lineRule="auto"/>
        <w:jc w:val="center"/>
        <w:rPr>
          <w:rFonts w:ascii="Bookman Old Style" w:hAnsi="Bookman Old Style"/>
          <w:b/>
          <w:bCs/>
          <w:sz w:val="28"/>
          <w:szCs w:val="28"/>
        </w:rPr>
      </w:pPr>
      <w:r w:rsidRPr="009A6E03">
        <w:rPr>
          <w:rFonts w:ascii="Bookman Old Style" w:hAnsi="Bookman Old Style"/>
          <w:b/>
          <w:bCs/>
          <w:sz w:val="28"/>
          <w:szCs w:val="28"/>
        </w:rPr>
        <w:lastRenderedPageBreak/>
        <w:t>Appendice: il Reddito di C</w:t>
      </w:r>
      <w:r w:rsidR="009151B5" w:rsidRPr="009A6E03">
        <w:rPr>
          <w:rFonts w:ascii="Bookman Old Style" w:hAnsi="Bookman Old Style"/>
          <w:b/>
          <w:bCs/>
          <w:sz w:val="28"/>
          <w:szCs w:val="28"/>
        </w:rPr>
        <w:t>ittadinanza in sintesi</w:t>
      </w:r>
      <w:r w:rsidR="00497C7B">
        <w:rPr>
          <w:rFonts w:ascii="Bookman Old Style" w:hAnsi="Bookman Old Style"/>
          <w:b/>
          <w:bCs/>
          <w:sz w:val="28"/>
          <w:szCs w:val="28"/>
        </w:rPr>
        <w:t xml:space="preserve"> </w:t>
      </w:r>
    </w:p>
    <w:p w:rsidR="00EC08FC" w:rsidRPr="009A6E03" w:rsidRDefault="009E7440" w:rsidP="00000AA8">
      <w:pPr>
        <w:spacing w:after="0" w:line="240" w:lineRule="auto"/>
        <w:jc w:val="center"/>
        <w:rPr>
          <w:rFonts w:ascii="Bookman Old Style" w:hAnsi="Bookman Old Style"/>
          <w:b/>
          <w:bCs/>
          <w:sz w:val="28"/>
          <w:szCs w:val="28"/>
        </w:rPr>
      </w:pPr>
      <w:r w:rsidRPr="009E7440">
        <w:rPr>
          <w:rFonts w:ascii="Bookman Old Style" w:hAnsi="Bookman Old Style"/>
          <w:noProof/>
          <w:color w:val="000000"/>
          <w:sz w:val="23"/>
          <w:szCs w:val="23"/>
          <w:lang w:eastAsia="it-IT"/>
        </w:rPr>
        <w:pict>
          <v:shape id="Casella di testo 2" o:spid="_x0000_s1027" type="#_x0000_t202" style="position:absolute;left:0;text-align:left;margin-left:-23.6pt;margin-top:14pt;width:528.95pt;height:703.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" fillcolor="#daeef3 [664]">
            <v:textbox>
              <w:txbxContent>
                <w:p w:rsidR="00B61489" w:rsidRDefault="00B61489" w:rsidP="00000AA8">
                  <w:pPr>
                    <w:spacing w:after="0" w:line="240" w:lineRule="auto"/>
                    <w:jc w:val="center"/>
                    <w:rPr>
                      <w:rFonts w:ascii="Bookman Old Style" w:hAnsi="Bookman Old Style"/>
                      <w:b/>
                      <w:sz w:val="10"/>
                      <w:szCs w:val="10"/>
                    </w:rPr>
                  </w:pPr>
                </w:p>
                <w:p w:rsidR="00B61489" w:rsidRPr="00000AA8" w:rsidRDefault="00B61489" w:rsidP="00000AA8">
                  <w:pPr>
                    <w:spacing w:after="0" w:line="240" w:lineRule="auto"/>
                    <w:jc w:val="center"/>
                    <w:rPr>
                      <w:rFonts w:ascii="Bookman Old Style" w:hAnsi="Bookman Old Style"/>
                      <w:b/>
                      <w:sz w:val="28"/>
                      <w:szCs w:val="28"/>
                    </w:rPr>
                  </w:pPr>
                  <w:r w:rsidRPr="00000AA8">
                    <w:rPr>
                      <w:rFonts w:ascii="Bookman Old Style" w:hAnsi="Bookman Old Style"/>
                      <w:b/>
                      <w:sz w:val="28"/>
                      <w:szCs w:val="28"/>
                    </w:rPr>
                    <w:t xml:space="preserve">Il </w:t>
                  </w:r>
                  <w:proofErr w:type="spellStart"/>
                  <w:r w:rsidRPr="00000AA8">
                    <w:rPr>
                      <w:rFonts w:ascii="Bookman Old Style" w:hAnsi="Bookman Old Style"/>
                      <w:b/>
                      <w:sz w:val="28"/>
                      <w:szCs w:val="28"/>
                    </w:rPr>
                    <w:t>RdC</w:t>
                  </w:r>
                  <w:proofErr w:type="spellEnd"/>
                  <w:r w:rsidRPr="00000AA8">
                    <w:rPr>
                      <w:rFonts w:ascii="Bookman Old Style" w:hAnsi="Bookman Old Style"/>
                      <w:b/>
                      <w:sz w:val="28"/>
                      <w:szCs w:val="28"/>
                    </w:rPr>
                    <w:t xml:space="preserve"> in sintesi</w:t>
                  </w:r>
                </w:p>
                <w:p w:rsidR="00B61489" w:rsidRDefault="00B61489" w:rsidP="00EC08FC">
                  <w:pPr>
                    <w:spacing w:after="0" w:line="240" w:lineRule="auto"/>
                    <w:jc w:val="center"/>
                    <w:rPr>
                      <w:rFonts w:ascii="Bookman Old Style" w:hAnsi="Bookman Old Style"/>
                      <w:b/>
                      <w:sz w:val="10"/>
                      <w:szCs w:val="10"/>
                    </w:rPr>
                  </w:pPr>
                </w:p>
                <w:p w:rsidR="00B61489" w:rsidRDefault="00B61489" w:rsidP="00EC08FC">
                  <w:pPr>
                    <w:spacing w:after="0" w:line="240" w:lineRule="auto"/>
                    <w:contextualSpacing/>
                    <w:jc w:val="both"/>
                    <w:rPr>
                      <w:rFonts w:ascii="Bookman Old Style" w:hAnsi="Bookman Old Style"/>
                      <w:u w:val="single"/>
                    </w:rPr>
                  </w:pPr>
                  <w:r>
                    <w:rPr>
                      <w:rFonts w:ascii="Bookman Old Style" w:hAnsi="Bookman Old Style"/>
                      <w:b/>
                    </w:rPr>
                    <w:t>Avvio:</w:t>
                  </w:r>
                  <w:r>
                    <w:rPr>
                      <w:rFonts w:ascii="Bookman Old Style" w:hAnsi="Bookman Old Style"/>
                    </w:rPr>
                    <w:t xml:space="preserve"> </w:t>
                  </w:r>
                  <w:r>
                    <w:rPr>
                      <w:rFonts w:ascii="Bookman Old Style" w:hAnsi="Bookman Old Style"/>
                      <w:u w:val="single"/>
                    </w:rPr>
                    <w:t>aprile 2019 (domande raccolte dal 6 marzo 2019)</w:t>
                  </w:r>
                </w:p>
                <w:p w:rsidR="00B61489" w:rsidRDefault="00B61489" w:rsidP="00EC08FC">
                  <w:pPr>
                    <w:spacing w:after="0" w:line="240" w:lineRule="auto"/>
                    <w:contextualSpacing/>
                    <w:jc w:val="both"/>
                    <w:rPr>
                      <w:rFonts w:ascii="Bookman Old Style" w:hAnsi="Bookman Old Style"/>
                      <w:sz w:val="10"/>
                      <w:szCs w:val="10"/>
                      <w:u w:val="single"/>
                    </w:rPr>
                  </w:pPr>
                </w:p>
                <w:p w:rsidR="00B61489" w:rsidRDefault="00B61489" w:rsidP="00EC08FC">
                  <w:pPr>
                    <w:spacing w:after="0" w:line="240" w:lineRule="auto"/>
                    <w:contextualSpacing/>
                    <w:jc w:val="both"/>
                    <w:rPr>
                      <w:rFonts w:ascii="Bookman Old Style" w:hAnsi="Bookman Old Style"/>
                      <w:b/>
                    </w:rPr>
                  </w:pPr>
                  <w:r>
                    <w:rPr>
                      <w:rFonts w:ascii="Bookman Old Style" w:hAnsi="Bookman Old Style"/>
                      <w:b/>
                    </w:rPr>
                    <w:t xml:space="preserve">Risorse: </w:t>
                  </w:r>
                </w:p>
                <w:p w:rsidR="00B61489" w:rsidRPr="007653AC" w:rsidRDefault="00B61489" w:rsidP="00EC08FC">
                  <w:pPr>
                    <w:numPr>
                      <w:ilvl w:val="0"/>
                      <w:numId w:val="1"/>
                    </w:numPr>
                    <w:spacing w:after="0" w:line="240" w:lineRule="auto"/>
                    <w:contextualSpacing/>
                    <w:jc w:val="both"/>
                    <w:rPr>
                      <w:rFonts w:ascii="Bookman Old Style" w:hAnsi="Bookman Old Style"/>
                      <w:b/>
                    </w:rPr>
                  </w:pPr>
                  <w:r>
                    <w:rPr>
                      <w:rFonts w:ascii="Bookman Old Style" w:hAnsi="Bookman Old Style"/>
                      <w:b/>
                    </w:rPr>
                    <w:t xml:space="preserve">Fondo Reddito di Cittadinanza: </w:t>
                  </w:r>
                  <w:r>
                    <w:rPr>
                      <w:rFonts w:ascii="Bookman Old Style" w:hAnsi="Bookman Old Style"/>
                    </w:rPr>
                    <w:t>2019: 7</w:t>
                  </w:r>
                  <w:r>
                    <w:rPr>
                      <w:rFonts w:ascii="Bookman Old Style" w:hAnsi="Bookman Old Style"/>
                      <w:sz w:val="23"/>
                      <w:szCs w:val="23"/>
                    </w:rPr>
                    <w:t>.</w:t>
                  </w:r>
                  <w:r w:rsidRPr="007653AC">
                    <w:rPr>
                      <w:rFonts w:ascii="Bookman Old Style" w:hAnsi="Bookman Old Style"/>
                      <w:sz w:val="23"/>
                      <w:szCs w:val="23"/>
                    </w:rPr>
                    <w:t>100 mln (di cui 5.906,8 mln per il beneficio); 2020: 8.055 mln; dal 2021: 8.</w:t>
                  </w:r>
                  <w:r w:rsidR="00D07DD6">
                    <w:rPr>
                      <w:rFonts w:ascii="Bookman Old Style" w:hAnsi="Bookman Old Style"/>
                      <w:sz w:val="23"/>
                      <w:szCs w:val="23"/>
                    </w:rPr>
                    <w:t>157</w:t>
                  </w:r>
                  <w:bookmarkStart w:id="0" w:name="_GoBack"/>
                  <w:bookmarkEnd w:id="0"/>
                  <w:r w:rsidRPr="007653AC">
                    <w:rPr>
                      <w:rFonts w:ascii="Bookman Old Style" w:hAnsi="Bookman Old Style"/>
                      <w:sz w:val="23"/>
                      <w:szCs w:val="23"/>
                    </w:rPr>
                    <w:t xml:space="preserve"> mln.</w:t>
                  </w:r>
                </w:p>
                <w:p w:rsidR="00B61489" w:rsidRPr="007653AC" w:rsidRDefault="00B61489" w:rsidP="00EC08FC">
                  <w:pPr>
                    <w:numPr>
                      <w:ilvl w:val="0"/>
                      <w:numId w:val="1"/>
                    </w:numPr>
                    <w:spacing w:after="0" w:line="240" w:lineRule="auto"/>
                    <w:contextualSpacing/>
                    <w:jc w:val="both"/>
                    <w:rPr>
                      <w:rFonts w:ascii="Bookman Old Style" w:hAnsi="Bookman Old Style"/>
                    </w:rPr>
                  </w:pPr>
                  <w:r w:rsidRPr="007653AC">
                    <w:rPr>
                      <w:rFonts w:ascii="Bookman Old Style" w:hAnsi="Bookman Old Style"/>
                      <w:b/>
                    </w:rPr>
                    <w:t xml:space="preserve">Fondo Povertà: </w:t>
                  </w:r>
                  <w:r w:rsidRPr="007653AC">
                    <w:rPr>
                      <w:rFonts w:ascii="Bookman Old Style" w:hAnsi="Bookman Old Style"/>
                    </w:rPr>
                    <w:t>2019: 347 mln; 2020: 587 mln; 2021: dal 2021: 615 mln. Quota fissa, non aumentabile, destinata al rafforzamento dei servizi sociali comunali.</w:t>
                  </w:r>
                </w:p>
                <w:p w:rsidR="00B61489" w:rsidRPr="007653AC" w:rsidRDefault="00B61489" w:rsidP="00EC08FC">
                  <w:pPr>
                    <w:spacing w:after="0" w:line="240" w:lineRule="auto"/>
                    <w:contextualSpacing/>
                    <w:jc w:val="both"/>
                    <w:rPr>
                      <w:rFonts w:ascii="Bookman Old Style" w:hAnsi="Bookman Old Style"/>
                      <w:sz w:val="10"/>
                      <w:szCs w:val="10"/>
                    </w:rPr>
                  </w:pPr>
                </w:p>
                <w:p w:rsidR="00B61489" w:rsidRPr="007653AC" w:rsidRDefault="00B61489" w:rsidP="00EC08FC">
                  <w:pPr>
                    <w:spacing w:after="0" w:line="240" w:lineRule="auto"/>
                    <w:contextualSpacing/>
                    <w:jc w:val="both"/>
                    <w:rPr>
                      <w:rFonts w:ascii="Bookman Old Style" w:hAnsi="Bookman Old Style"/>
                    </w:rPr>
                  </w:pPr>
                  <w:r w:rsidRPr="007653AC">
                    <w:rPr>
                      <w:rFonts w:ascii="Bookman Old Style" w:hAnsi="Bookman Old Style"/>
                      <w:b/>
                    </w:rPr>
                    <w:t>Finalità:</w:t>
                  </w:r>
                  <w:r w:rsidRPr="007653AC">
                    <w:rPr>
                      <w:rFonts w:ascii="Bookman Old Style" w:hAnsi="Bookman Old Style"/>
                    </w:rPr>
                    <w:t xml:space="preserve"> misura di (re)inserimento nel mondo del lavoro e di contrasto alla povertà. Il </w:t>
                  </w:r>
                  <w:proofErr w:type="spellStart"/>
                  <w:r w:rsidRPr="007653AC">
                    <w:rPr>
                      <w:rFonts w:ascii="Bookman Old Style" w:hAnsi="Bookman Old Style"/>
                    </w:rPr>
                    <w:t>Rdc</w:t>
                  </w:r>
                  <w:proofErr w:type="spellEnd"/>
                  <w:r w:rsidRPr="007653AC">
                    <w:rPr>
                      <w:rFonts w:ascii="Bookman Old Style" w:hAnsi="Bookman Old Style"/>
                    </w:rPr>
                    <w:t xml:space="preserve"> assume la denominazione di </w:t>
                  </w:r>
                  <w:r w:rsidRPr="007653AC">
                    <w:rPr>
                      <w:rFonts w:ascii="Bookman Old Style" w:hAnsi="Bookman Old Style"/>
                      <w:u w:val="single"/>
                    </w:rPr>
                    <w:t>Pensione di cittadinanza</w:t>
                  </w:r>
                  <w:r w:rsidRPr="007653AC">
                    <w:rPr>
                      <w:rFonts w:ascii="Bookman Old Style" w:hAnsi="Bookman Old Style"/>
                    </w:rPr>
                    <w:t xml:space="preserve"> per i nuclei familiari composti esclusivamente da 1 o più componenti pari o &gt;67 anni.</w:t>
                  </w:r>
                </w:p>
                <w:p w:rsidR="00B61489" w:rsidRPr="007653AC" w:rsidRDefault="00B61489" w:rsidP="00EC08FC">
                  <w:pPr>
                    <w:spacing w:after="0" w:line="240" w:lineRule="auto"/>
                    <w:contextualSpacing/>
                    <w:jc w:val="both"/>
                    <w:rPr>
                      <w:rFonts w:ascii="Bookman Old Style" w:hAnsi="Bookman Old Style"/>
                      <w:b/>
                      <w:sz w:val="10"/>
                      <w:szCs w:val="10"/>
                    </w:rPr>
                  </w:pPr>
                </w:p>
                <w:p w:rsidR="00B61489" w:rsidRPr="007653AC" w:rsidRDefault="00B61489" w:rsidP="00EC08FC">
                  <w:pPr>
                    <w:spacing w:after="0" w:line="240" w:lineRule="auto"/>
                    <w:contextualSpacing/>
                    <w:jc w:val="both"/>
                    <w:rPr>
                      <w:rFonts w:ascii="Bookman Old Style" w:hAnsi="Bookman Old Style"/>
                    </w:rPr>
                  </w:pPr>
                  <w:r w:rsidRPr="007653AC">
                    <w:rPr>
                      <w:rFonts w:ascii="Bookman Old Style" w:hAnsi="Bookman Old Style"/>
                      <w:b/>
                    </w:rPr>
                    <w:t>Platea stimata dal Governo:</w:t>
                  </w:r>
                  <w:r w:rsidRPr="007653AC">
                    <w:rPr>
                      <w:rFonts w:ascii="Bookman Old Style" w:hAnsi="Bookman Old Style"/>
                    </w:rPr>
                    <w:t xml:space="preserve"> </w:t>
                  </w:r>
                  <w:r w:rsidRPr="007653AC">
                    <w:rPr>
                      <w:rFonts w:ascii="Bookman Old Style" w:hAnsi="Bookman Old Style"/>
                      <w:u w:val="single"/>
                    </w:rPr>
                    <w:t>5 milioni di persone, di cui 47% dei beneficiari al Centro-Nord e il 53% al Sud e Isole</w:t>
                  </w:r>
                  <w:r w:rsidRPr="007653AC">
                    <w:rPr>
                      <w:rFonts w:ascii="Bookman Old Style" w:hAnsi="Bookman Old Style"/>
                    </w:rPr>
                    <w:t>.</w:t>
                  </w:r>
                </w:p>
                <w:p w:rsidR="00B61489" w:rsidRPr="007653AC" w:rsidRDefault="00B61489" w:rsidP="00EC08FC">
                  <w:pPr>
                    <w:spacing w:after="0" w:line="240" w:lineRule="auto"/>
                    <w:contextualSpacing/>
                    <w:jc w:val="both"/>
                    <w:rPr>
                      <w:rFonts w:ascii="Bookman Old Style" w:hAnsi="Bookman Old Style"/>
                      <w:b/>
                      <w:sz w:val="10"/>
                      <w:szCs w:val="10"/>
                    </w:rPr>
                  </w:pPr>
                </w:p>
                <w:p w:rsidR="00B61489" w:rsidRPr="007653AC" w:rsidRDefault="00B61489" w:rsidP="00EC08FC">
                  <w:pPr>
                    <w:spacing w:after="0" w:line="240" w:lineRule="auto"/>
                    <w:contextualSpacing/>
                    <w:jc w:val="both"/>
                    <w:rPr>
                      <w:rFonts w:ascii="Bookman Old Style" w:hAnsi="Bookman Old Style"/>
                      <w:b/>
                    </w:rPr>
                  </w:pPr>
                  <w:r w:rsidRPr="007653AC">
                    <w:rPr>
                      <w:rFonts w:ascii="Bookman Old Style" w:hAnsi="Bookman Old Style"/>
                      <w:b/>
                    </w:rPr>
                    <w:t>Beneficiari:</w:t>
                  </w:r>
                </w:p>
                <w:p w:rsidR="00B61489" w:rsidRPr="007653AC" w:rsidRDefault="00B61489" w:rsidP="00EC08FC">
                  <w:pPr>
                    <w:numPr>
                      <w:ilvl w:val="0"/>
                      <w:numId w:val="2"/>
                    </w:numPr>
                    <w:spacing w:after="0" w:line="240" w:lineRule="auto"/>
                    <w:contextualSpacing/>
                    <w:jc w:val="both"/>
                    <w:rPr>
                      <w:rFonts w:ascii="Bookman Old Style" w:hAnsi="Bookman Old Style"/>
                    </w:rPr>
                  </w:pPr>
                  <w:r w:rsidRPr="007653AC">
                    <w:rPr>
                      <w:rFonts w:ascii="Bookman Old Style" w:hAnsi="Bookman Old Style"/>
                    </w:rPr>
                    <w:t xml:space="preserve">Cittadino italiano o UE o </w:t>
                  </w:r>
                  <w:proofErr w:type="spellStart"/>
                  <w:r w:rsidRPr="007653AC">
                    <w:rPr>
                      <w:rFonts w:ascii="Bookman Old Style" w:hAnsi="Bookman Old Style"/>
                    </w:rPr>
                    <w:t>lungosoggiornante</w:t>
                  </w:r>
                  <w:proofErr w:type="spellEnd"/>
                  <w:r w:rsidRPr="007653AC">
                    <w:rPr>
                      <w:rFonts w:ascii="Bookman Old Style" w:hAnsi="Bookman Old Style"/>
                    </w:rPr>
                    <w:t xml:space="preserve">, con </w:t>
                  </w:r>
                  <w:r w:rsidRPr="007653AC">
                    <w:rPr>
                      <w:rFonts w:ascii="Bookman Old Style" w:hAnsi="Bookman Old Style"/>
                      <w:u w:val="single"/>
                    </w:rPr>
                    <w:t>almeno 10 anni di residenza</w:t>
                  </w:r>
                  <w:r w:rsidRPr="007653AC">
                    <w:rPr>
                      <w:rFonts w:ascii="Bookman Old Style" w:hAnsi="Bookman Old Style"/>
                    </w:rPr>
                    <w:t xml:space="preserve"> in Italia di cui gli ultimi 2 continuativi;</w:t>
                  </w:r>
                </w:p>
                <w:p w:rsidR="00B61489" w:rsidRPr="007653AC" w:rsidRDefault="00B61489" w:rsidP="00EC08FC">
                  <w:pPr>
                    <w:numPr>
                      <w:ilvl w:val="0"/>
                      <w:numId w:val="2"/>
                    </w:numPr>
                    <w:spacing w:after="0" w:line="240" w:lineRule="auto"/>
                    <w:contextualSpacing/>
                    <w:jc w:val="both"/>
                    <w:rPr>
                      <w:rFonts w:ascii="Bookman Old Style" w:hAnsi="Bookman Old Style"/>
                    </w:rPr>
                  </w:pPr>
                  <w:r w:rsidRPr="007653AC">
                    <w:rPr>
                      <w:rFonts w:ascii="Bookman Old Style" w:hAnsi="Bookman Old Style"/>
                    </w:rPr>
                    <w:t>Requisiti economici;</w:t>
                  </w:r>
                </w:p>
                <w:p w:rsidR="00B61489" w:rsidRPr="007653AC" w:rsidRDefault="00B61489" w:rsidP="00EC08FC">
                  <w:pPr>
                    <w:numPr>
                      <w:ilvl w:val="0"/>
                      <w:numId w:val="2"/>
                    </w:numPr>
                    <w:spacing w:after="0" w:line="240" w:lineRule="auto"/>
                    <w:contextualSpacing/>
                    <w:jc w:val="both"/>
                    <w:rPr>
                      <w:rFonts w:ascii="Bookman Old Style" w:hAnsi="Bookman Old Style"/>
                    </w:rPr>
                  </w:pPr>
                  <w:r w:rsidRPr="007653AC">
                    <w:rPr>
                      <w:rFonts w:ascii="Bookman Old Style" w:hAnsi="Bookman Old Style"/>
                    </w:rPr>
                    <w:t>Possesso di beni durevoli.</w:t>
                  </w:r>
                </w:p>
                <w:p w:rsidR="00B61489" w:rsidRPr="007653AC" w:rsidRDefault="00B61489" w:rsidP="00EC08FC">
                  <w:pPr>
                    <w:spacing w:after="0" w:line="240" w:lineRule="auto"/>
                    <w:contextualSpacing/>
                    <w:jc w:val="both"/>
                    <w:rPr>
                      <w:rFonts w:ascii="Bookman Old Style" w:hAnsi="Bookman Old Style"/>
                      <w:sz w:val="10"/>
                      <w:szCs w:val="10"/>
                    </w:rPr>
                  </w:pPr>
                </w:p>
                <w:p w:rsidR="00B61489" w:rsidRPr="007653AC" w:rsidRDefault="00B61489" w:rsidP="00EC08FC">
                  <w:pPr>
                    <w:spacing w:after="0" w:line="240" w:lineRule="auto"/>
                    <w:contextualSpacing/>
                    <w:jc w:val="both"/>
                    <w:rPr>
                      <w:rFonts w:ascii="Bookman Old Style" w:hAnsi="Bookman Old Style"/>
                    </w:rPr>
                  </w:pPr>
                  <w:r w:rsidRPr="007653AC">
                    <w:rPr>
                      <w:rFonts w:ascii="Bookman Old Style" w:hAnsi="Bookman Old Style"/>
                      <w:b/>
                    </w:rPr>
                    <w:t>Beneficio:</w:t>
                  </w:r>
                  <w:r w:rsidRPr="007653AC">
                    <w:rPr>
                      <w:rFonts w:ascii="Bookman Old Style" w:hAnsi="Bookman Old Style"/>
                    </w:rPr>
                    <w:t xml:space="preserve"> </w:t>
                  </w:r>
                </w:p>
                <w:p w:rsidR="00B61489" w:rsidRPr="007653AC" w:rsidRDefault="00B61489" w:rsidP="00EC08FC">
                  <w:pPr>
                    <w:spacing w:after="0" w:line="240" w:lineRule="auto"/>
                    <w:contextualSpacing/>
                    <w:jc w:val="both"/>
                    <w:rPr>
                      <w:rFonts w:ascii="Bookman Old Style" w:hAnsi="Bookman Old Style"/>
                    </w:rPr>
                  </w:pPr>
                  <w:r w:rsidRPr="007653AC">
                    <w:rPr>
                      <w:rFonts w:ascii="Bookman Old Style" w:hAnsi="Bookman Old Style"/>
                      <w:u w:val="single"/>
                    </w:rPr>
                    <w:t>tra i 480 e i 9.360 euro annui</w:t>
                  </w:r>
                  <w:r w:rsidRPr="007653AC">
                    <w:rPr>
                      <w:rFonts w:ascii="Bookman Old Style" w:hAnsi="Bookman Old Style"/>
                    </w:rPr>
                    <w:t xml:space="preserve">, in base ai parametri già indicati, </w:t>
                  </w:r>
                  <w:r w:rsidRPr="007653AC">
                    <w:rPr>
                      <w:rFonts w:ascii="Bookman Old Style" w:hAnsi="Bookman Old Style"/>
                      <w:u w:val="single"/>
                    </w:rPr>
                    <w:t xml:space="preserve">per </w:t>
                  </w:r>
                  <w:proofErr w:type="spellStart"/>
                  <w:r w:rsidRPr="007653AC">
                    <w:rPr>
                      <w:rFonts w:ascii="Bookman Old Style" w:hAnsi="Bookman Old Style"/>
                      <w:u w:val="single"/>
                    </w:rPr>
                    <w:t>max</w:t>
                  </w:r>
                  <w:proofErr w:type="spellEnd"/>
                  <w:r w:rsidRPr="007653AC">
                    <w:rPr>
                      <w:rFonts w:ascii="Bookman Old Style" w:hAnsi="Bookman Old Style"/>
                      <w:u w:val="single"/>
                    </w:rPr>
                    <w:t xml:space="preserve"> 18 mesi</w:t>
                  </w:r>
                  <w:r w:rsidRPr="007653AC">
                    <w:rPr>
                      <w:rFonts w:ascii="Bookman Old Style" w:hAnsi="Bookman Old Style"/>
                    </w:rPr>
                    <w:t xml:space="preserve">, rinnovabile previa sospensione di 1 mese. </w:t>
                  </w:r>
                </w:p>
                <w:p w:rsidR="00B61489" w:rsidRPr="007653AC" w:rsidRDefault="00B61489" w:rsidP="00EC08FC">
                  <w:pPr>
                    <w:spacing w:after="0" w:line="240" w:lineRule="auto"/>
                    <w:rPr>
                      <w:sz w:val="10"/>
                      <w:szCs w:val="10"/>
                    </w:rPr>
                  </w:pPr>
                </w:p>
                <w:p w:rsidR="00B61489" w:rsidRPr="007653AC" w:rsidRDefault="00B61489" w:rsidP="00EC08FC">
                  <w:pPr>
                    <w:spacing w:after="0" w:line="240" w:lineRule="auto"/>
                    <w:contextualSpacing/>
                    <w:jc w:val="both"/>
                    <w:rPr>
                      <w:rFonts w:ascii="Bookman Old Style" w:hAnsi="Bookman Old Style"/>
                      <w:b/>
                    </w:rPr>
                  </w:pPr>
                  <w:r w:rsidRPr="007653AC">
                    <w:rPr>
                      <w:rFonts w:ascii="Bookman Old Style" w:hAnsi="Bookman Old Style"/>
                      <w:b/>
                    </w:rPr>
                    <w:t>Richiesta:</w:t>
                  </w:r>
                </w:p>
                <w:p w:rsidR="00B61489" w:rsidRPr="007653AC" w:rsidRDefault="00B61489" w:rsidP="00EC08FC">
                  <w:pPr>
                    <w:spacing w:after="0" w:line="240" w:lineRule="auto"/>
                    <w:contextualSpacing/>
                    <w:jc w:val="both"/>
                    <w:rPr>
                      <w:rFonts w:ascii="Bookman Old Style" w:hAnsi="Bookman Old Style"/>
                      <w:sz w:val="20"/>
                      <w:szCs w:val="20"/>
                    </w:rPr>
                  </w:pPr>
                  <w:r w:rsidRPr="007653AC">
                    <w:rPr>
                      <w:rFonts w:ascii="Bookman Old Style" w:hAnsi="Bookman Old Style"/>
                    </w:rPr>
                    <w:t xml:space="preserve">Il </w:t>
                  </w:r>
                  <w:proofErr w:type="spellStart"/>
                  <w:r w:rsidRPr="007653AC">
                    <w:rPr>
                      <w:rFonts w:ascii="Bookman Old Style" w:hAnsi="Bookman Old Style"/>
                    </w:rPr>
                    <w:t>RdC</w:t>
                  </w:r>
                  <w:proofErr w:type="spellEnd"/>
                  <w:r w:rsidRPr="007653AC">
                    <w:rPr>
                      <w:rFonts w:ascii="Bookman Old Style" w:hAnsi="Bookman Old Style"/>
                    </w:rPr>
                    <w:t xml:space="preserve"> si può richiedere alle </w:t>
                  </w:r>
                  <w:r w:rsidRPr="007653AC">
                    <w:rPr>
                      <w:rFonts w:ascii="Bookman Old Style" w:hAnsi="Bookman Old Style"/>
                      <w:u w:val="single"/>
                    </w:rPr>
                    <w:t>Poste Italiane</w:t>
                  </w:r>
                  <w:r w:rsidRPr="007653AC">
                    <w:rPr>
                      <w:rFonts w:ascii="Bookman Old Style" w:hAnsi="Bookman Old Style"/>
                    </w:rPr>
                    <w:t xml:space="preserve">, sia direttamente all’ufficio postale che in via telematica, oppure ai </w:t>
                  </w:r>
                  <w:r w:rsidRPr="007653AC">
                    <w:rPr>
                      <w:rFonts w:ascii="Bookman Old Style" w:hAnsi="Bookman Old Style"/>
                      <w:u w:val="single"/>
                    </w:rPr>
                    <w:t>CAF convenzionati con l’INPS e ai patronati</w:t>
                  </w:r>
                  <w:r w:rsidRPr="007653AC">
                    <w:rPr>
                      <w:rFonts w:ascii="Bookman Old Style" w:hAnsi="Bookman Old Style"/>
                    </w:rPr>
                    <w:t>.</w:t>
                  </w:r>
                </w:p>
                <w:p w:rsidR="00B61489" w:rsidRPr="007653AC" w:rsidRDefault="00B61489" w:rsidP="00EC08FC">
                  <w:pPr>
                    <w:spacing w:after="0" w:line="240" w:lineRule="auto"/>
                    <w:rPr>
                      <w:rFonts w:ascii="Bookman Old Style" w:hAnsi="Bookman Old Style"/>
                      <w:b/>
                      <w:sz w:val="10"/>
                      <w:szCs w:val="10"/>
                    </w:rPr>
                  </w:pPr>
                </w:p>
                <w:p w:rsidR="00B61489" w:rsidRPr="007653AC" w:rsidRDefault="00B61489" w:rsidP="00EC08FC">
                  <w:pPr>
                    <w:spacing w:after="0" w:line="240" w:lineRule="auto"/>
                    <w:contextualSpacing/>
                    <w:jc w:val="both"/>
                    <w:rPr>
                      <w:rFonts w:ascii="Bookman Old Style" w:hAnsi="Bookman Old Style"/>
                      <w:b/>
                    </w:rPr>
                  </w:pPr>
                  <w:r w:rsidRPr="007653AC">
                    <w:rPr>
                      <w:rFonts w:ascii="Bookman Old Style" w:hAnsi="Bookman Old Style"/>
                      <w:b/>
                    </w:rPr>
                    <w:t>Verifica requisiti:</w:t>
                  </w:r>
                </w:p>
                <w:p w:rsidR="00B61489" w:rsidRPr="007653AC" w:rsidRDefault="00B61489" w:rsidP="00EC08FC">
                  <w:pPr>
                    <w:spacing w:after="0" w:line="240" w:lineRule="auto"/>
                    <w:contextualSpacing/>
                    <w:jc w:val="both"/>
                    <w:rPr>
                      <w:rFonts w:ascii="Bookman Old Style" w:hAnsi="Bookman Old Style"/>
                    </w:rPr>
                  </w:pPr>
                  <w:r w:rsidRPr="007653AC">
                    <w:rPr>
                      <w:rFonts w:ascii="Bookman Old Style" w:hAnsi="Bookman Old Style"/>
                      <w:u w:val="single"/>
                    </w:rPr>
                    <w:t>L’INPS verifica i requisiti economici e patrimoniali entro 5 giorni</w:t>
                  </w:r>
                  <w:r w:rsidRPr="007653AC">
                    <w:rPr>
                      <w:rFonts w:ascii="Bookman Old Style" w:hAnsi="Bookman Old Style"/>
                    </w:rPr>
                    <w:t xml:space="preserve"> dalla richiesta; a tal fine, è previsto un dialogo con le banche dati</w:t>
                  </w:r>
                  <w:r w:rsidRPr="007653AC">
                    <w:t xml:space="preserve"> </w:t>
                  </w:r>
                  <w:r w:rsidRPr="007653AC">
                    <w:rPr>
                      <w:rFonts w:ascii="Bookman Old Style" w:hAnsi="Bookman Old Style"/>
                    </w:rPr>
                    <w:t>dell’Anagrafe tributaria, del Pubblico Registro Automobilistico e di altre PP.AA.</w:t>
                  </w:r>
                </w:p>
                <w:p w:rsidR="00B61489" w:rsidRPr="007653AC" w:rsidRDefault="00B61489" w:rsidP="00EC08FC">
                  <w:pPr>
                    <w:spacing w:after="0" w:line="240" w:lineRule="auto"/>
                    <w:contextualSpacing/>
                    <w:jc w:val="both"/>
                    <w:rPr>
                      <w:rFonts w:ascii="Bookman Old Style" w:hAnsi="Bookman Old Style"/>
                    </w:rPr>
                  </w:pPr>
                  <w:r w:rsidRPr="007653AC">
                    <w:rPr>
                      <w:rFonts w:ascii="Bookman Old Style" w:hAnsi="Bookman Old Style"/>
                      <w:u w:val="single"/>
                    </w:rPr>
                    <w:t>Nelle more del completamento dell’Anagrafe nazionale della popolazione residente, il Comune verifica i requisiti di residenza e soggiorno (non sono indicati termini temporali) secondo modalità che saranno definite con accordo in Conferenza Stato-Città ed autonomie locali e ne comunica l’esito all’INPS tramite piattaforma informatica</w:t>
                  </w:r>
                  <w:r w:rsidRPr="007653AC">
                    <w:rPr>
                      <w:rFonts w:ascii="Bookman Old Style" w:hAnsi="Bookman Old Style"/>
                    </w:rPr>
                    <w:t>.</w:t>
                  </w:r>
                </w:p>
                <w:p w:rsidR="00B61489" w:rsidRPr="007653AC" w:rsidRDefault="00B61489" w:rsidP="00EC08FC">
                  <w:pPr>
                    <w:spacing w:after="0" w:line="240" w:lineRule="auto"/>
                    <w:contextualSpacing/>
                    <w:jc w:val="both"/>
                    <w:rPr>
                      <w:rFonts w:ascii="Bookman Old Style" w:hAnsi="Bookman Old Style"/>
                      <w:b/>
                      <w:sz w:val="10"/>
                      <w:szCs w:val="10"/>
                    </w:rPr>
                  </w:pPr>
                </w:p>
                <w:p w:rsidR="00B61489" w:rsidRPr="007653AC" w:rsidRDefault="00B61489" w:rsidP="00EC08FC">
                  <w:pPr>
                    <w:spacing w:after="0" w:line="240" w:lineRule="auto"/>
                    <w:contextualSpacing/>
                    <w:jc w:val="both"/>
                    <w:rPr>
                      <w:rFonts w:ascii="Bookman Old Style" w:hAnsi="Bookman Old Style"/>
                      <w:b/>
                    </w:rPr>
                  </w:pPr>
                  <w:r w:rsidRPr="007653AC">
                    <w:rPr>
                      <w:rFonts w:ascii="Bookman Old Style" w:hAnsi="Bookman Old Style"/>
                      <w:b/>
                    </w:rPr>
                    <w:t>Erogazione:</w:t>
                  </w:r>
                </w:p>
                <w:p w:rsidR="00B61489" w:rsidRPr="007653AC" w:rsidRDefault="00B61489" w:rsidP="00EC08FC">
                  <w:pPr>
                    <w:spacing w:after="0" w:line="240" w:lineRule="auto"/>
                    <w:contextualSpacing/>
                    <w:jc w:val="both"/>
                    <w:rPr>
                      <w:rFonts w:ascii="Bookman Old Style" w:hAnsi="Bookman Old Style"/>
                    </w:rPr>
                  </w:pPr>
                  <w:proofErr w:type="spellStart"/>
                  <w:r w:rsidRPr="007653AC">
                    <w:rPr>
                      <w:rFonts w:ascii="Bookman Old Style" w:hAnsi="Bookman Old Style"/>
                      <w:u w:val="single"/>
                    </w:rPr>
                    <w:t>ll</w:t>
                  </w:r>
                  <w:proofErr w:type="spellEnd"/>
                  <w:r w:rsidRPr="007653AC">
                    <w:rPr>
                      <w:rFonts w:ascii="Bookman Old Style" w:hAnsi="Bookman Old Style"/>
                      <w:u w:val="single"/>
                    </w:rPr>
                    <w:t xml:space="preserve"> </w:t>
                  </w:r>
                  <w:proofErr w:type="spellStart"/>
                  <w:r w:rsidRPr="007653AC">
                    <w:rPr>
                      <w:rFonts w:ascii="Bookman Old Style" w:hAnsi="Bookman Old Style"/>
                      <w:u w:val="single"/>
                    </w:rPr>
                    <w:t>Rdc</w:t>
                  </w:r>
                  <w:proofErr w:type="spellEnd"/>
                  <w:r w:rsidRPr="007653AC">
                    <w:rPr>
                      <w:rFonts w:ascii="Bookman Old Style" w:hAnsi="Bookman Old Style"/>
                      <w:u w:val="single"/>
                    </w:rPr>
                    <w:t xml:space="preserve"> viene riconosciuto dall’INPS</w:t>
                  </w:r>
                  <w:r w:rsidRPr="007653AC">
                    <w:rPr>
                      <w:rFonts w:ascii="Bookman Old Style" w:hAnsi="Bookman Old Style"/>
                    </w:rPr>
                    <w:t xml:space="preserve"> dopo verifica dei requisiti ed è erogato tramite la </w:t>
                  </w:r>
                  <w:r w:rsidRPr="007653AC">
                    <w:rPr>
                      <w:rFonts w:ascii="Bookman Old Style" w:hAnsi="Bookman Old Style"/>
                      <w:u w:val="single"/>
                    </w:rPr>
                    <w:t xml:space="preserve">Carta </w:t>
                  </w:r>
                  <w:proofErr w:type="spellStart"/>
                  <w:r w:rsidRPr="007653AC">
                    <w:rPr>
                      <w:rFonts w:ascii="Bookman Old Style" w:hAnsi="Bookman Old Style"/>
                      <w:u w:val="single"/>
                    </w:rPr>
                    <w:t>Rdc</w:t>
                  </w:r>
                  <w:proofErr w:type="spellEnd"/>
                  <w:r w:rsidRPr="007653AC">
                    <w:rPr>
                      <w:rFonts w:ascii="Bookman Old Style" w:hAnsi="Bookman Old Style"/>
                      <w:u w:val="single"/>
                    </w:rPr>
                    <w:t xml:space="preserve"> emessa da Poste Italiane</w:t>
                  </w:r>
                  <w:r w:rsidRPr="007653AC">
                    <w:rPr>
                      <w:rFonts w:ascii="Bookman Old Style" w:hAnsi="Bookman Old Style"/>
                    </w:rPr>
                    <w:t xml:space="preserve">. </w:t>
                  </w:r>
                </w:p>
                <w:p w:rsidR="00B61489" w:rsidRPr="007653AC" w:rsidRDefault="00B61489" w:rsidP="00EC08FC">
                  <w:pPr>
                    <w:spacing w:after="0" w:line="240" w:lineRule="auto"/>
                    <w:contextualSpacing/>
                    <w:jc w:val="both"/>
                    <w:rPr>
                      <w:rFonts w:ascii="Bookman Old Style" w:hAnsi="Bookman Old Style"/>
                    </w:rPr>
                  </w:pPr>
                  <w:r w:rsidRPr="007653AC">
                    <w:rPr>
                      <w:rFonts w:ascii="Bookman Old Style" w:hAnsi="Bookman Old Style"/>
                    </w:rPr>
                    <w:t>Ai suoi beneficiari sono estese le agevolazioni relative alle tariffe per la fornitura di gas ed elettricità riconosciute alle famiglie economicamente svantaggiate.</w:t>
                  </w:r>
                </w:p>
                <w:p w:rsidR="00B61489" w:rsidRPr="007653AC" w:rsidRDefault="00B61489" w:rsidP="00EC08FC">
                  <w:pPr>
                    <w:spacing w:after="0" w:line="240" w:lineRule="auto"/>
                    <w:contextualSpacing/>
                    <w:jc w:val="both"/>
                    <w:rPr>
                      <w:rFonts w:ascii="Bookman Old Style" w:hAnsi="Bookman Old Style"/>
                      <w:sz w:val="10"/>
                      <w:szCs w:val="10"/>
                    </w:rPr>
                  </w:pPr>
                </w:p>
                <w:p w:rsidR="00B61489" w:rsidRPr="007653AC" w:rsidRDefault="00B61489" w:rsidP="00EC08FC">
                  <w:pPr>
                    <w:spacing w:after="0" w:line="240" w:lineRule="auto"/>
                    <w:rPr>
                      <w:rFonts w:ascii="Bookman Old Style" w:hAnsi="Bookman Old Style"/>
                      <w:b/>
                    </w:rPr>
                  </w:pPr>
                  <w:r w:rsidRPr="007653AC">
                    <w:rPr>
                      <w:rFonts w:ascii="Bookman Old Style" w:hAnsi="Bookman Old Style"/>
                      <w:b/>
                    </w:rPr>
                    <w:t>Il percorso di attivazione lavorativa e sociale:</w:t>
                  </w:r>
                </w:p>
                <w:p w:rsidR="00B61489" w:rsidRPr="007653AC" w:rsidRDefault="00B61489" w:rsidP="004C35B3">
                  <w:pPr>
                    <w:spacing w:after="0" w:line="240" w:lineRule="auto"/>
                    <w:contextualSpacing/>
                    <w:jc w:val="both"/>
                    <w:rPr>
                      <w:rFonts w:ascii="Bookman Old Style" w:hAnsi="Bookman Old Style"/>
                      <w:sz w:val="20"/>
                      <w:szCs w:val="20"/>
                    </w:rPr>
                  </w:pPr>
                  <w:r w:rsidRPr="007653AC">
                    <w:rPr>
                      <w:rFonts w:ascii="Bookman Old Style" w:hAnsi="Bookman Old Style"/>
                    </w:rPr>
                    <w:t xml:space="preserve">Il beneficio economico è condizionato alla </w:t>
                  </w:r>
                  <w:r w:rsidRPr="007653AC">
                    <w:rPr>
                      <w:rFonts w:ascii="Bookman Old Style" w:hAnsi="Bookman Old Style"/>
                      <w:u w:val="single"/>
                    </w:rPr>
                    <w:t>dichiarazione</w:t>
                  </w:r>
                  <w:r w:rsidRPr="007653AC">
                    <w:rPr>
                      <w:rFonts w:ascii="Bookman Old Style" w:hAnsi="Bookman Old Style"/>
                    </w:rPr>
                    <w:t xml:space="preserve"> da parte dei componenti del nucleo maggiorenni (e non esonerabili) </w:t>
                  </w:r>
                  <w:r w:rsidRPr="007653AC">
                    <w:rPr>
                      <w:rFonts w:ascii="Bookman Old Style" w:hAnsi="Bookman Old Style"/>
                      <w:u w:val="single"/>
                    </w:rPr>
                    <w:t>di immediata disponibilità al lavoro (DID), entro 30 gg dal riconoscimento del beneficio</w:t>
                  </w:r>
                  <w:r w:rsidRPr="007653AC">
                    <w:rPr>
                      <w:rFonts w:ascii="Bookman Old Style" w:hAnsi="Bookman Old Style"/>
                    </w:rPr>
                    <w:t xml:space="preserve"> in via telematica tramite l’apposita piattaforma digitale o il portale nazionale delle politiche del lavoro o al primo incontro presso il Centro per l’impiego (CPI), nonché all’adesione ad un percorso personalizzato di accompagnamento all’inserimento lavorativo (</w:t>
                  </w:r>
                  <w:r w:rsidRPr="007653AC">
                    <w:rPr>
                      <w:rFonts w:ascii="Bookman Old Style" w:hAnsi="Bookman Old Style"/>
                      <w:u w:val="single"/>
                    </w:rPr>
                    <w:t>Patto per il Lavoro con un Centro per l’Impiego o un’Agenzia per il Lavoro o un Ente di formazione accreditato</w:t>
                  </w:r>
                  <w:r w:rsidRPr="007653AC">
                    <w:rPr>
                      <w:rFonts w:ascii="Bookman Old Style" w:hAnsi="Bookman Old Style"/>
                    </w:rPr>
                    <w:t>) e all’inclusione sociale (</w:t>
                  </w:r>
                  <w:r w:rsidRPr="007653AC">
                    <w:rPr>
                      <w:rFonts w:ascii="Bookman Old Style" w:hAnsi="Bookman Old Style"/>
                      <w:u w:val="single"/>
                    </w:rPr>
                    <w:t>Patto per l’Inclusione con i servizi sociali dei Comuni</w:t>
                  </w:r>
                  <w:r w:rsidRPr="007653AC">
                    <w:rPr>
                      <w:rFonts w:ascii="Bookman Old Style" w:hAnsi="Bookman Old Style"/>
                    </w:rPr>
                    <w:t>).</w:t>
                  </w:r>
                  <w:r w:rsidRPr="007653AC">
                    <w:rPr>
                      <w:rFonts w:ascii="Bookman Old Style" w:hAnsi="Bookman Old Style"/>
                      <w:sz w:val="20"/>
                      <w:szCs w:val="20"/>
                    </w:rPr>
                    <w:t xml:space="preserve"> </w:t>
                  </w:r>
                </w:p>
                <w:p w:rsidR="00B61489" w:rsidRPr="007653AC" w:rsidRDefault="00B61489" w:rsidP="00EC08FC">
                  <w:pPr>
                    <w:spacing w:after="0" w:line="240" w:lineRule="auto"/>
                    <w:rPr>
                      <w:rFonts w:ascii="Bookman Old Style" w:hAnsi="Bookman Old Style"/>
                      <w:sz w:val="10"/>
                      <w:szCs w:val="10"/>
                    </w:rPr>
                  </w:pPr>
                </w:p>
                <w:p w:rsidR="00B61489" w:rsidRDefault="00B61489" w:rsidP="00EC08FC">
                  <w:pPr>
                    <w:spacing w:after="0" w:line="240" w:lineRule="auto"/>
                    <w:contextualSpacing/>
                    <w:jc w:val="both"/>
                    <w:rPr>
                      <w:rFonts w:ascii="Bookman Old Style" w:hAnsi="Bookman Old Style"/>
                    </w:rPr>
                  </w:pPr>
                  <w:r w:rsidRPr="007653AC">
                    <w:rPr>
                      <w:rFonts w:ascii="Bookman Old Style" w:hAnsi="Bookman Old Style"/>
                      <w:u w:val="single"/>
                    </w:rPr>
                    <w:t>Sia nell’ambito del Patto per il Lavoro che del Patto per l’Inclusione</w:t>
                  </w:r>
                  <w:r w:rsidRPr="007653AC">
                    <w:rPr>
                      <w:rFonts w:ascii="Bookman Old Style" w:hAnsi="Bookman Old Style"/>
                    </w:rPr>
                    <w:t xml:space="preserve">, i beneficiari saranno tenuti a partecipare a </w:t>
                  </w:r>
                  <w:r w:rsidRPr="007653AC">
                    <w:rPr>
                      <w:rFonts w:ascii="Bookman Old Style" w:hAnsi="Bookman Old Style"/>
                      <w:u w:val="single"/>
                    </w:rPr>
                    <w:t xml:space="preserve">progetti utili alla collettività predisposti dai Comuni, per min. 8 ore settimanali fino a </w:t>
                  </w:r>
                  <w:proofErr w:type="spellStart"/>
                  <w:r w:rsidRPr="007653AC">
                    <w:rPr>
                      <w:rFonts w:ascii="Bookman Old Style" w:hAnsi="Bookman Old Style"/>
                      <w:u w:val="single"/>
                    </w:rPr>
                    <w:t>max</w:t>
                  </w:r>
                  <w:proofErr w:type="spellEnd"/>
                  <w:r w:rsidRPr="007653AC">
                    <w:rPr>
                      <w:rFonts w:ascii="Bookman Old Style" w:hAnsi="Bookman Old Style"/>
                      <w:u w:val="single"/>
                    </w:rPr>
                    <w:t xml:space="preserve"> 16 ore settimanali</w:t>
                  </w:r>
                  <w:r w:rsidRPr="007653AC">
                    <w:rPr>
                      <w:rFonts w:ascii="Bookman Old Style" w:hAnsi="Bookman Old Style"/>
                    </w:rPr>
                    <w:t>.</w:t>
                  </w:r>
                </w:p>
              </w:txbxContent>
            </v:textbox>
          </v:shape>
        </w:pict>
      </w:r>
    </w:p>
    <w:p w:rsidR="009151B5" w:rsidRDefault="009151B5"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p w:rsidR="00000AA8" w:rsidRDefault="009E7440" w:rsidP="009A6E03">
      <w:pPr>
        <w:rPr>
          <w:rFonts w:ascii="Bookman Old Style" w:hAnsi="Bookman Old Style"/>
          <w:color w:val="000000"/>
          <w:sz w:val="23"/>
          <w:szCs w:val="23"/>
        </w:rPr>
      </w:pPr>
      <w:r>
        <w:rPr>
          <w:rFonts w:ascii="Bookman Old Style" w:hAnsi="Bookman Old Style"/>
          <w:noProof/>
          <w:color w:val="000000"/>
          <w:sz w:val="23"/>
          <w:szCs w:val="23"/>
          <w:lang w:eastAsia="it-IT"/>
        </w:rPr>
        <w:lastRenderedPageBreak/>
        <w:pict>
          <v:shape id="Text Box 8" o:spid="_x0000_s1028" type="#_x0000_t202" style="position:absolute;margin-left:-18.35pt;margin-top:-34.1pt;width:528.95pt;height:76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" fillcolor="#eaf1dd [662]">
            <v:textbox>
              <w:txbxContent>
                <w:p w:rsidR="00B61489" w:rsidRDefault="00B61489" w:rsidP="00000AA8">
                  <w:pPr>
                    <w:spacing w:after="0" w:line="240" w:lineRule="auto"/>
                    <w:jc w:val="center"/>
                    <w:rPr>
                      <w:rFonts w:ascii="Bookman Old Style" w:hAnsi="Bookman Old Style"/>
                      <w:b/>
                      <w:sz w:val="10"/>
                      <w:szCs w:val="10"/>
                    </w:rPr>
                  </w:pPr>
                </w:p>
                <w:p w:rsidR="00B61489" w:rsidRDefault="00B61489" w:rsidP="00000AA8">
                  <w:pPr>
                    <w:spacing w:after="0" w:line="240" w:lineRule="auto"/>
                    <w:jc w:val="center"/>
                    <w:rPr>
                      <w:rFonts w:ascii="Bookman Old Style" w:hAnsi="Bookman Old Style"/>
                      <w:b/>
                      <w:sz w:val="28"/>
                      <w:szCs w:val="28"/>
                    </w:rPr>
                  </w:pPr>
                  <w:r>
                    <w:rPr>
                      <w:rFonts w:ascii="Bookman Old Style" w:hAnsi="Bookman Old Style"/>
                      <w:b/>
                      <w:sz w:val="28"/>
                      <w:szCs w:val="28"/>
                    </w:rPr>
                    <w:t>La presa in carico e lo smistamento della platea</w:t>
                  </w:r>
                </w:p>
                <w:p w:rsidR="00B61489" w:rsidRPr="00885AE3" w:rsidRDefault="00B61489" w:rsidP="00000AA8">
                  <w:pPr>
                    <w:spacing w:after="0" w:line="240" w:lineRule="auto"/>
                    <w:jc w:val="center"/>
                    <w:rPr>
                      <w:rFonts w:ascii="Bookman Old Style" w:hAnsi="Bookman Old Style"/>
                      <w:b/>
                      <w:sz w:val="28"/>
                      <w:szCs w:val="28"/>
                    </w:rPr>
                  </w:pPr>
                  <w:r>
                    <w:rPr>
                      <w:rFonts w:ascii="Bookman Old Style" w:hAnsi="Bookman Old Style"/>
                      <w:b/>
                      <w:sz w:val="28"/>
                      <w:szCs w:val="28"/>
                    </w:rPr>
                    <w:t>tra CPI e Comuni</w:t>
                  </w:r>
                </w:p>
                <w:p w:rsidR="00B61489" w:rsidRDefault="00B61489" w:rsidP="00000AA8">
                  <w:pPr>
                    <w:spacing w:after="0" w:line="240" w:lineRule="auto"/>
                    <w:jc w:val="both"/>
                    <w:rPr>
                      <w:rFonts w:ascii="Bookman Old Style" w:hAnsi="Bookman Old Style"/>
                      <w:sz w:val="23"/>
                      <w:szCs w:val="23"/>
                      <w:u w:val="single"/>
                    </w:rPr>
                  </w:pPr>
                </w:p>
                <w:p w:rsidR="00B61489" w:rsidRDefault="00B61489" w:rsidP="00000AA8">
                  <w:pPr>
                    <w:spacing w:after="0" w:line="240" w:lineRule="auto"/>
                    <w:jc w:val="both"/>
                    <w:rPr>
                      <w:rFonts w:ascii="Bookman Old Style" w:hAnsi="Bookman Old Style"/>
                      <w:sz w:val="23"/>
                      <w:szCs w:val="23"/>
                      <w:u w:val="single"/>
                    </w:rPr>
                  </w:pPr>
                </w:p>
                <w:p w:rsidR="00B61489" w:rsidRDefault="00B61489" w:rsidP="00000AA8">
                  <w:pPr>
                    <w:spacing w:after="0" w:line="240" w:lineRule="auto"/>
                    <w:jc w:val="both"/>
                    <w:rPr>
                      <w:rFonts w:ascii="Bookman Old Style" w:hAnsi="Bookman Old Style"/>
                      <w:sz w:val="23"/>
                      <w:szCs w:val="23"/>
                    </w:rPr>
                  </w:pPr>
                  <w:r>
                    <w:rPr>
                      <w:rFonts w:ascii="Bookman Old Style" w:hAnsi="Bookman Old Style"/>
                      <w:sz w:val="23"/>
                      <w:szCs w:val="23"/>
                      <w:u w:val="single"/>
                    </w:rPr>
                    <w:t>I Comuni non hanno più il ruolo di regia della misura complessiva, né sono il primo e unico punto di accesso</w:t>
                  </w:r>
                  <w:r>
                    <w:rPr>
                      <w:rFonts w:ascii="Bookman Old Style" w:hAnsi="Bookman Old Style"/>
                      <w:sz w:val="23"/>
                      <w:szCs w:val="23"/>
                    </w:rPr>
                    <w:t xml:space="preserve">, come accadeva nel REI. </w:t>
                  </w:r>
                </w:p>
                <w:p w:rsidR="00B61489" w:rsidRDefault="00B61489" w:rsidP="00000AA8">
                  <w:pPr>
                    <w:spacing w:after="0" w:line="240" w:lineRule="auto"/>
                    <w:jc w:val="both"/>
                    <w:rPr>
                      <w:rFonts w:ascii="Bookman Old Style" w:hAnsi="Bookman Old Style"/>
                      <w:b/>
                      <w:sz w:val="23"/>
                      <w:szCs w:val="23"/>
                    </w:rPr>
                  </w:pPr>
                </w:p>
                <w:p w:rsidR="00B61489" w:rsidRPr="007653AC" w:rsidRDefault="00B61489" w:rsidP="00000AA8">
                  <w:pPr>
                    <w:spacing w:after="0" w:line="240" w:lineRule="auto"/>
                    <w:jc w:val="both"/>
                    <w:rPr>
                      <w:rFonts w:ascii="Bookman Old Style" w:hAnsi="Bookman Old Style"/>
                      <w:sz w:val="23"/>
                      <w:szCs w:val="23"/>
                      <w:u w:val="single"/>
                    </w:rPr>
                  </w:pPr>
                  <w:r>
                    <w:rPr>
                      <w:rFonts w:ascii="Bookman Old Style" w:hAnsi="Bookman Old Style"/>
                      <w:sz w:val="23"/>
                      <w:szCs w:val="23"/>
                    </w:rPr>
                    <w:t xml:space="preserve">Infatti, la richiesta del beneficio è effettuata dal cittadino alle Poste Italiane, sia direttamente all’ufficio postale che in via telematica, oppure ai CAF convenzionati con </w:t>
                  </w:r>
                  <w:r w:rsidRPr="007653AC">
                    <w:rPr>
                      <w:rFonts w:ascii="Bookman Old Style" w:hAnsi="Bookman Old Style"/>
                      <w:sz w:val="23"/>
                      <w:szCs w:val="23"/>
                    </w:rPr>
                    <w:t xml:space="preserve">l’INPS e ai patronati. </w:t>
                  </w:r>
                  <w:r w:rsidRPr="007653AC">
                    <w:rPr>
                      <w:rFonts w:ascii="Bookman Old Style" w:hAnsi="Bookman Old Style"/>
                      <w:sz w:val="23"/>
                      <w:szCs w:val="23"/>
                      <w:u w:val="single"/>
                    </w:rPr>
                    <w:t>Entro 30 gg dal riconoscimento del beneficio</w:t>
                  </w:r>
                  <w:r w:rsidRPr="007653AC">
                    <w:rPr>
                      <w:rFonts w:ascii="Bookman Old Style" w:hAnsi="Bookman Old Style"/>
                      <w:sz w:val="23"/>
                      <w:szCs w:val="23"/>
                    </w:rPr>
                    <w:t xml:space="preserve">, ai fini dell’attivazione di un percorso di inclusione lavorativa e/o sociale, </w:t>
                  </w:r>
                  <w:r w:rsidRPr="007653AC">
                    <w:rPr>
                      <w:rFonts w:ascii="Bookman Old Style" w:hAnsi="Bookman Old Style"/>
                      <w:sz w:val="23"/>
                      <w:szCs w:val="23"/>
                      <w:u w:val="single"/>
                    </w:rPr>
                    <w:t>la platea dei beneficiari viene smistata dalle piattaforme informatiche tra Centri per l’Impiego (CPI) e Comuni come segue:</w:t>
                  </w:r>
                </w:p>
                <w:p w:rsidR="00B61489" w:rsidRPr="007653AC" w:rsidRDefault="00B61489" w:rsidP="00000AA8">
                  <w:pPr>
                    <w:spacing w:after="0" w:line="240" w:lineRule="auto"/>
                    <w:jc w:val="both"/>
                    <w:rPr>
                      <w:rFonts w:ascii="Bookman Old Style" w:hAnsi="Bookman Old Style"/>
                      <w:sz w:val="23"/>
                      <w:szCs w:val="23"/>
                    </w:rPr>
                  </w:pPr>
                </w:p>
                <w:p w:rsidR="00B61489" w:rsidRPr="007653AC" w:rsidRDefault="00B61489" w:rsidP="00000AA8">
                  <w:pPr>
                    <w:numPr>
                      <w:ilvl w:val="0"/>
                      <w:numId w:val="3"/>
                    </w:numPr>
                    <w:spacing w:after="0" w:line="240" w:lineRule="auto"/>
                    <w:contextualSpacing/>
                    <w:jc w:val="both"/>
                    <w:rPr>
                      <w:rFonts w:ascii="Bookman Old Style" w:hAnsi="Bookman Old Style"/>
                      <w:sz w:val="23"/>
                      <w:szCs w:val="23"/>
                    </w:rPr>
                  </w:pPr>
                  <w:r w:rsidRPr="007653AC">
                    <w:rPr>
                      <w:rFonts w:ascii="Bookman Old Style" w:hAnsi="Bookman Old Style"/>
                      <w:b/>
                      <w:sz w:val="23"/>
                      <w:szCs w:val="23"/>
                      <w:u w:val="single"/>
                    </w:rPr>
                    <w:t xml:space="preserve">Centri per l’Impiego: </w:t>
                  </w:r>
                  <w:r w:rsidRPr="007653AC">
                    <w:rPr>
                      <w:rFonts w:ascii="Bookman Old Style" w:hAnsi="Bookman Old Style"/>
                      <w:sz w:val="23"/>
                      <w:szCs w:val="23"/>
                      <w:u w:val="single"/>
                    </w:rPr>
                    <w:t xml:space="preserve"> </w:t>
                  </w:r>
                </w:p>
                <w:p w:rsidR="00B61489" w:rsidRPr="007653AC" w:rsidRDefault="00B61489" w:rsidP="00EC65A8">
                  <w:pPr>
                    <w:spacing w:after="0" w:line="240" w:lineRule="auto"/>
                    <w:ind w:left="360"/>
                    <w:contextualSpacing/>
                    <w:jc w:val="both"/>
                    <w:rPr>
                      <w:rFonts w:ascii="Bookman Old Style" w:hAnsi="Bookman Old Style"/>
                      <w:sz w:val="23"/>
                      <w:szCs w:val="23"/>
                      <w:u w:val="single"/>
                    </w:rPr>
                  </w:pPr>
                  <w:r w:rsidRPr="007653AC">
                    <w:rPr>
                      <w:rFonts w:ascii="Bookman Old Style" w:hAnsi="Bookman Old Style"/>
                      <w:sz w:val="23"/>
                      <w:szCs w:val="23"/>
                      <w:u w:val="single"/>
                    </w:rPr>
                    <w:t>I componenti dei nuclei familiari se in possesso di uno o più dei seguenti requisiti (e i relativi familiari che abbiamo presentato la DID)</w:t>
                  </w:r>
                  <w:r w:rsidRPr="007653AC">
                    <w:rPr>
                      <w:rFonts w:ascii="Bookman Old Style" w:hAnsi="Bookman Old Style"/>
                      <w:sz w:val="23"/>
                      <w:szCs w:val="23"/>
                    </w:rPr>
                    <w:t>:</w:t>
                  </w:r>
                </w:p>
                <w:p w:rsidR="00B61489" w:rsidRPr="007653AC" w:rsidRDefault="00B61489" w:rsidP="00437242">
                  <w:pPr>
                    <w:numPr>
                      <w:ilvl w:val="0"/>
                      <w:numId w:val="4"/>
                    </w:numPr>
                    <w:spacing w:after="0" w:line="240" w:lineRule="auto"/>
                    <w:jc w:val="both"/>
                    <w:rPr>
                      <w:rFonts w:ascii="Bookman Old Style" w:hAnsi="Bookman Old Style"/>
                      <w:sz w:val="23"/>
                      <w:szCs w:val="23"/>
                    </w:rPr>
                  </w:pPr>
                  <w:r w:rsidRPr="007653AC">
                    <w:rPr>
                      <w:rFonts w:ascii="Bookman Old Style" w:hAnsi="Bookman Old Style"/>
                      <w:sz w:val="23"/>
                      <w:szCs w:val="23"/>
                    </w:rPr>
                    <w:t>Disoccupazione da max 2 anni;</w:t>
                  </w:r>
                </w:p>
                <w:p w:rsidR="00B61489" w:rsidRPr="007653AC" w:rsidRDefault="00B61489" w:rsidP="00000AA8">
                  <w:pPr>
                    <w:numPr>
                      <w:ilvl w:val="0"/>
                      <w:numId w:val="4"/>
                    </w:numPr>
                    <w:spacing w:after="0" w:line="240" w:lineRule="auto"/>
                    <w:jc w:val="both"/>
                    <w:rPr>
                      <w:rFonts w:ascii="Bookman Old Style" w:hAnsi="Bookman Old Style"/>
                      <w:sz w:val="23"/>
                      <w:szCs w:val="23"/>
                    </w:rPr>
                  </w:pPr>
                  <w:r w:rsidRPr="007653AC">
                    <w:rPr>
                      <w:rFonts w:ascii="Bookman Old Style" w:hAnsi="Bookman Old Style"/>
                      <w:sz w:val="23"/>
                      <w:szCs w:val="23"/>
                    </w:rPr>
                    <w:t>Beneficiario Naspi o altro ammortizzatore sociale per disoccupazione involontaria;</w:t>
                  </w:r>
                </w:p>
                <w:p w:rsidR="00B61489" w:rsidRPr="007653AC" w:rsidRDefault="00B61489" w:rsidP="00000AA8">
                  <w:pPr>
                    <w:numPr>
                      <w:ilvl w:val="0"/>
                      <w:numId w:val="4"/>
                    </w:numPr>
                    <w:spacing w:after="0" w:line="240" w:lineRule="auto"/>
                    <w:jc w:val="both"/>
                    <w:rPr>
                      <w:rFonts w:ascii="Bookman Old Style" w:hAnsi="Bookman Old Style"/>
                      <w:sz w:val="23"/>
                      <w:szCs w:val="23"/>
                    </w:rPr>
                  </w:pPr>
                  <w:r w:rsidRPr="007653AC">
                    <w:rPr>
                      <w:rFonts w:ascii="Bookman Old Style" w:hAnsi="Bookman Old Style"/>
                      <w:sz w:val="23"/>
                      <w:szCs w:val="23"/>
                    </w:rPr>
                    <w:t>Aver sottoscritto un Patto di servizio attivo presso i CPI;</w:t>
                  </w:r>
                </w:p>
                <w:p w:rsidR="00B61489" w:rsidRPr="007653AC" w:rsidRDefault="00B61489" w:rsidP="00EC65A8">
                  <w:pPr>
                    <w:numPr>
                      <w:ilvl w:val="0"/>
                      <w:numId w:val="4"/>
                    </w:numPr>
                    <w:spacing w:after="0" w:line="240" w:lineRule="auto"/>
                    <w:jc w:val="both"/>
                    <w:rPr>
                      <w:rFonts w:ascii="Bookman Old Style" w:hAnsi="Bookman Old Style"/>
                      <w:sz w:val="23"/>
                      <w:szCs w:val="23"/>
                    </w:rPr>
                  </w:pPr>
                  <w:r w:rsidRPr="007653AC">
                    <w:rPr>
                      <w:rFonts w:ascii="Bookman Old Style" w:hAnsi="Bookman Old Style"/>
                      <w:sz w:val="23"/>
                      <w:szCs w:val="23"/>
                    </w:rPr>
                    <w:t>Non aver sottoscritto un progetto personalizzato presso i Comuni;</w:t>
                  </w:r>
                </w:p>
                <w:p w:rsidR="00B61489" w:rsidRPr="007653AC" w:rsidRDefault="00B61489" w:rsidP="00EC65A8">
                  <w:pPr>
                    <w:spacing w:after="0" w:line="240" w:lineRule="auto"/>
                    <w:ind w:left="360"/>
                    <w:jc w:val="both"/>
                    <w:rPr>
                      <w:rFonts w:ascii="Bookman Old Style" w:hAnsi="Bookman Old Style"/>
                      <w:sz w:val="23"/>
                      <w:szCs w:val="23"/>
                    </w:rPr>
                  </w:pPr>
                </w:p>
                <w:p w:rsidR="00B61489" w:rsidRPr="007653AC" w:rsidRDefault="00B61489" w:rsidP="00702447">
                  <w:pPr>
                    <w:spacing w:after="0" w:line="240" w:lineRule="auto"/>
                    <w:ind w:left="360"/>
                    <w:jc w:val="both"/>
                    <w:rPr>
                      <w:rFonts w:ascii="Bookman Old Style" w:hAnsi="Bookman Old Style"/>
                      <w:sz w:val="23"/>
                      <w:szCs w:val="23"/>
                    </w:rPr>
                  </w:pPr>
                  <w:r w:rsidRPr="007653AC">
                    <w:rPr>
                      <w:rFonts w:ascii="Bookman Old Style" w:hAnsi="Bookman Old Style"/>
                      <w:sz w:val="23"/>
                      <w:szCs w:val="23"/>
                    </w:rPr>
                    <w:t>Sono altresì convocati i singoli beneficiari tra i 18 e i 29 anni, non occupati e non frequentanti un regolare corso di studi (</w:t>
                  </w:r>
                  <w:r w:rsidRPr="007653AC">
                    <w:rPr>
                      <w:rFonts w:ascii="Bookman Old Style" w:hAnsi="Bookman Old Style"/>
                      <w:sz w:val="23"/>
                      <w:szCs w:val="23"/>
                      <w:u w:val="single"/>
                    </w:rPr>
                    <w:t>NEET), ma non i loro familiari</w:t>
                  </w:r>
                  <w:r w:rsidRPr="007653AC">
                    <w:rPr>
                      <w:rFonts w:ascii="Bookman Old Style" w:hAnsi="Bookman Old Style"/>
                      <w:sz w:val="23"/>
                      <w:szCs w:val="23"/>
                    </w:rPr>
                    <w:t>, che sono convocati dai Comuni, se non in possesso dei succitati requisiti.</w:t>
                  </w:r>
                </w:p>
                <w:p w:rsidR="00B61489" w:rsidRPr="007653AC" w:rsidRDefault="00B61489" w:rsidP="00000AA8">
                  <w:pPr>
                    <w:spacing w:after="0" w:line="240" w:lineRule="auto"/>
                    <w:ind w:left="360"/>
                    <w:jc w:val="both"/>
                    <w:rPr>
                      <w:rFonts w:ascii="Bookman Old Style" w:hAnsi="Bookman Old Style"/>
                      <w:sz w:val="23"/>
                      <w:szCs w:val="23"/>
                    </w:rPr>
                  </w:pPr>
                </w:p>
                <w:p w:rsidR="00B61489" w:rsidRPr="007653AC" w:rsidRDefault="00B61489" w:rsidP="00000AA8">
                  <w:pPr>
                    <w:spacing w:after="0" w:line="240" w:lineRule="auto"/>
                    <w:ind w:left="360"/>
                    <w:contextualSpacing/>
                    <w:jc w:val="both"/>
                    <w:rPr>
                      <w:rFonts w:ascii="Bookman Old Style" w:hAnsi="Bookman Old Style"/>
                      <w:sz w:val="23"/>
                      <w:szCs w:val="23"/>
                    </w:rPr>
                  </w:pPr>
                  <w:r w:rsidRPr="007653AC">
                    <w:rPr>
                      <w:rFonts w:ascii="Bookman Old Style" w:hAnsi="Bookman Old Style"/>
                      <w:sz w:val="23"/>
                      <w:szCs w:val="23"/>
                    </w:rPr>
                    <w:t xml:space="preserve">I beneficiari stipulano un </w:t>
                  </w:r>
                  <w:r w:rsidRPr="007653AC">
                    <w:rPr>
                      <w:rFonts w:ascii="Bookman Old Style" w:hAnsi="Bookman Old Style"/>
                      <w:b/>
                      <w:sz w:val="23"/>
                      <w:szCs w:val="23"/>
                    </w:rPr>
                    <w:t>Patto per il Lavoro</w:t>
                  </w:r>
                  <w:r w:rsidRPr="007653AC">
                    <w:rPr>
                      <w:rFonts w:ascii="Bookman Old Style" w:hAnsi="Bookman Old Style"/>
                      <w:sz w:val="23"/>
                      <w:szCs w:val="23"/>
                    </w:rPr>
                    <w:t xml:space="preserve"> con un CPI o un’Agenzia per il Lavoro o Ente di formazione (obblighi relativi all’accettazione di 1 su 3 offerte di lavoro in base a specifici requisiti di distanza e di durata del periodo di disoccupazione)</w:t>
                  </w:r>
                  <w:r w:rsidRPr="007653AC">
                    <w:rPr>
                      <w:rStyle w:val="Rimandonotaapidipagina"/>
                      <w:rFonts w:ascii="Bookman Old Style" w:hAnsi="Bookman Old Style"/>
                      <w:sz w:val="23"/>
                      <w:szCs w:val="23"/>
                    </w:rPr>
                    <w:footnoteRef/>
                  </w:r>
                  <w:r w:rsidRPr="007653AC">
                    <w:rPr>
                      <w:rFonts w:ascii="Bookman Old Style" w:hAnsi="Bookman Old Style"/>
                      <w:sz w:val="23"/>
                      <w:szCs w:val="23"/>
                    </w:rPr>
                    <w:t>.</w:t>
                  </w:r>
                </w:p>
                <w:p w:rsidR="00B61489" w:rsidRPr="007653AC" w:rsidRDefault="00B61489" w:rsidP="00000AA8">
                  <w:pPr>
                    <w:spacing w:after="0" w:line="240" w:lineRule="auto"/>
                    <w:ind w:left="360"/>
                    <w:contextualSpacing/>
                    <w:jc w:val="both"/>
                    <w:rPr>
                      <w:rFonts w:ascii="Bookman Old Style" w:hAnsi="Bookman Old Style"/>
                      <w:sz w:val="23"/>
                      <w:szCs w:val="23"/>
                    </w:rPr>
                  </w:pPr>
                </w:p>
                <w:p w:rsidR="00B61489" w:rsidRPr="007653AC" w:rsidRDefault="00B61489" w:rsidP="00000AA8">
                  <w:pPr>
                    <w:spacing w:after="0" w:line="240" w:lineRule="auto"/>
                    <w:ind w:left="360"/>
                    <w:contextualSpacing/>
                    <w:jc w:val="both"/>
                    <w:rPr>
                      <w:rFonts w:ascii="Bookman Old Style" w:hAnsi="Bookman Old Style"/>
                      <w:sz w:val="23"/>
                      <w:szCs w:val="23"/>
                    </w:rPr>
                  </w:pPr>
                  <w:r w:rsidRPr="007653AC">
                    <w:rPr>
                      <w:rFonts w:ascii="Bookman Old Style" w:hAnsi="Bookman Old Style"/>
                      <w:sz w:val="23"/>
                      <w:szCs w:val="23"/>
                      <w:u w:val="single"/>
                    </w:rPr>
                    <w:t>Nel caso in cui il CPI, in esito a un incontro, ravvisi nel nucleo particolari criticità di avvio al lavoro (secondo criteri che saranno definiti con accordo in Conferenza Unificata), invia il richiedente ai servizi sociali del Comune per la valutazione multidimensionale, motivandone l’invio</w:t>
                  </w:r>
                  <w:r w:rsidRPr="007653AC">
                    <w:rPr>
                      <w:rFonts w:ascii="Bookman Old Style" w:hAnsi="Bookman Old Style"/>
                      <w:sz w:val="23"/>
                      <w:szCs w:val="23"/>
                    </w:rPr>
                    <w:t>.</w:t>
                  </w:r>
                </w:p>
                <w:p w:rsidR="00B61489" w:rsidRPr="007653AC" w:rsidRDefault="00B61489" w:rsidP="00000AA8">
                  <w:pPr>
                    <w:spacing w:after="0" w:line="240" w:lineRule="auto"/>
                    <w:ind w:left="360"/>
                    <w:contextualSpacing/>
                    <w:jc w:val="both"/>
                    <w:rPr>
                      <w:rFonts w:ascii="Bookman Old Style" w:hAnsi="Bookman Old Style"/>
                      <w:sz w:val="23"/>
                      <w:szCs w:val="23"/>
                    </w:rPr>
                  </w:pPr>
                </w:p>
                <w:p w:rsidR="00B61489" w:rsidRPr="007653AC" w:rsidRDefault="00B61489" w:rsidP="00000AA8">
                  <w:pPr>
                    <w:numPr>
                      <w:ilvl w:val="0"/>
                      <w:numId w:val="3"/>
                    </w:numPr>
                    <w:spacing w:after="0" w:line="240" w:lineRule="auto"/>
                    <w:contextualSpacing/>
                    <w:jc w:val="both"/>
                    <w:rPr>
                      <w:rFonts w:ascii="Bookman Old Style" w:hAnsi="Bookman Old Style"/>
                      <w:sz w:val="23"/>
                      <w:szCs w:val="23"/>
                    </w:rPr>
                  </w:pPr>
                  <w:r w:rsidRPr="007653AC">
                    <w:rPr>
                      <w:rFonts w:ascii="Bookman Old Style" w:hAnsi="Bookman Old Style"/>
                      <w:b/>
                      <w:sz w:val="23"/>
                      <w:szCs w:val="23"/>
                      <w:u w:val="single"/>
                    </w:rPr>
                    <w:t>Servizi sociali dei Comuni:</w:t>
                  </w:r>
                  <w:r w:rsidRPr="007653AC">
                    <w:rPr>
                      <w:rFonts w:ascii="Bookman Old Style" w:hAnsi="Bookman Old Style"/>
                      <w:sz w:val="23"/>
                      <w:szCs w:val="23"/>
                      <w:u w:val="single"/>
                    </w:rPr>
                    <w:t xml:space="preserve"> tutti coloro che non rientrano nelle suddette fattispecie</w:t>
                  </w:r>
                  <w:r w:rsidRPr="007653AC">
                    <w:rPr>
                      <w:rFonts w:ascii="Bookman Old Style" w:hAnsi="Bookman Old Style"/>
                      <w:sz w:val="23"/>
                      <w:szCs w:val="23"/>
                    </w:rPr>
                    <w:t xml:space="preserve">. </w:t>
                  </w:r>
                </w:p>
                <w:p w:rsidR="00B61489" w:rsidRPr="007653AC" w:rsidRDefault="00B61489" w:rsidP="00000AA8">
                  <w:pPr>
                    <w:spacing w:after="0" w:line="240" w:lineRule="auto"/>
                    <w:ind w:left="360"/>
                    <w:contextualSpacing/>
                    <w:jc w:val="both"/>
                    <w:rPr>
                      <w:rFonts w:ascii="Bookman Old Style" w:hAnsi="Bookman Old Style"/>
                      <w:sz w:val="23"/>
                      <w:szCs w:val="23"/>
                    </w:rPr>
                  </w:pPr>
                  <w:r w:rsidRPr="007653AC">
                    <w:rPr>
                      <w:rFonts w:ascii="Bookman Old Style" w:hAnsi="Bookman Old Style"/>
                      <w:sz w:val="23"/>
                      <w:szCs w:val="23"/>
                      <w:u w:val="single"/>
                    </w:rPr>
                    <w:t>Il Comune procede a una valutazione preliminare</w:t>
                  </w:r>
                  <w:r w:rsidRPr="007653AC">
                    <w:rPr>
                      <w:rFonts w:ascii="Bookman Old Style" w:hAnsi="Bookman Old Style"/>
                      <w:sz w:val="23"/>
                      <w:szCs w:val="23"/>
                    </w:rPr>
                    <w:t>:</w:t>
                  </w:r>
                </w:p>
                <w:p w:rsidR="00B61489" w:rsidRPr="007653AC" w:rsidRDefault="00B61489" w:rsidP="00000AA8">
                  <w:pPr>
                    <w:numPr>
                      <w:ilvl w:val="0"/>
                      <w:numId w:val="5"/>
                    </w:numPr>
                    <w:spacing w:after="0" w:line="240" w:lineRule="auto"/>
                    <w:contextualSpacing/>
                    <w:jc w:val="both"/>
                    <w:rPr>
                      <w:rFonts w:ascii="Bookman Old Style" w:hAnsi="Bookman Old Style"/>
                      <w:sz w:val="23"/>
                      <w:szCs w:val="23"/>
                    </w:rPr>
                  </w:pPr>
                  <w:r w:rsidRPr="007653AC">
                    <w:rPr>
                      <w:rFonts w:ascii="Bookman Old Style" w:hAnsi="Bookman Old Style"/>
                      <w:sz w:val="23"/>
                      <w:szCs w:val="23"/>
                      <w:u w:val="single"/>
                    </w:rPr>
                    <w:t>se emergono bisogni prevalentemente lavorativi, la  competenza passa ai CPI</w:t>
                  </w:r>
                  <w:r w:rsidRPr="007653AC">
                    <w:rPr>
                      <w:rFonts w:ascii="Bookman Old Style" w:hAnsi="Bookman Old Style"/>
                      <w:sz w:val="23"/>
                      <w:szCs w:val="23"/>
                    </w:rPr>
                    <w:t>, che sottoscrivono un Patto per il lavoro con i beneficiari entro i successivi 30 gg;</w:t>
                  </w:r>
                </w:p>
                <w:p w:rsidR="00B61489" w:rsidRPr="007653AC" w:rsidRDefault="00B61489" w:rsidP="00000AA8">
                  <w:pPr>
                    <w:numPr>
                      <w:ilvl w:val="0"/>
                      <w:numId w:val="5"/>
                    </w:numPr>
                    <w:spacing w:after="0" w:line="240" w:lineRule="auto"/>
                    <w:contextualSpacing/>
                    <w:jc w:val="both"/>
                    <w:rPr>
                      <w:rFonts w:ascii="Bookman Old Style" w:hAnsi="Bookman Old Style"/>
                      <w:sz w:val="23"/>
                      <w:szCs w:val="23"/>
                    </w:rPr>
                  </w:pPr>
                  <w:r w:rsidRPr="007653AC">
                    <w:rPr>
                      <w:rFonts w:ascii="Bookman Old Style" w:hAnsi="Bookman Old Style"/>
                      <w:sz w:val="23"/>
                      <w:szCs w:val="23"/>
                      <w:u w:val="single"/>
                    </w:rPr>
                    <w:t>se emergono bisogni complessi e multidimensionali</w:t>
                  </w:r>
                  <w:r w:rsidRPr="007653AC">
                    <w:rPr>
                      <w:rFonts w:ascii="Bookman Old Style" w:hAnsi="Bookman Old Style"/>
                      <w:sz w:val="23"/>
                      <w:szCs w:val="23"/>
                    </w:rPr>
                    <w:t xml:space="preserve">, i beneficiari sottoscrivono un </w:t>
                  </w:r>
                  <w:r w:rsidRPr="007653AC">
                    <w:rPr>
                      <w:rFonts w:ascii="Bookman Old Style" w:hAnsi="Bookman Old Style"/>
                      <w:b/>
                      <w:sz w:val="23"/>
                      <w:szCs w:val="23"/>
                      <w:u w:val="single"/>
                    </w:rPr>
                    <w:t>Patto per l’Inclusione Sociale</w:t>
                  </w:r>
                  <w:r w:rsidRPr="007653AC">
                    <w:rPr>
                      <w:rFonts w:ascii="Bookman Old Style" w:hAnsi="Bookman Old Style"/>
                      <w:sz w:val="23"/>
                      <w:szCs w:val="23"/>
                      <w:u w:val="single"/>
                    </w:rPr>
                    <w:t xml:space="preserve"> con i servizi sociali del Comune, che coordineranno interventi di rete con i CPI e gli altri servizi territoriali</w:t>
                  </w:r>
                  <w:r w:rsidRPr="007653AC">
                    <w:rPr>
                      <w:rFonts w:ascii="Bookman Old Style" w:hAnsi="Bookman Old Style"/>
                      <w:sz w:val="23"/>
                      <w:szCs w:val="23"/>
                    </w:rPr>
                    <w:t xml:space="preserve">. </w:t>
                  </w:r>
                </w:p>
                <w:p w:rsidR="00B61489" w:rsidRPr="007653AC" w:rsidRDefault="00B61489" w:rsidP="00000AA8">
                  <w:pPr>
                    <w:spacing w:after="0" w:line="240" w:lineRule="auto"/>
                    <w:jc w:val="both"/>
                    <w:rPr>
                      <w:rFonts w:ascii="Bookman Old Style" w:hAnsi="Bookman Old Style"/>
                      <w:sz w:val="23"/>
                      <w:szCs w:val="23"/>
                      <w:u w:val="single"/>
                    </w:rPr>
                  </w:pPr>
                </w:p>
                <w:p w:rsidR="00B61489" w:rsidRPr="007653AC" w:rsidRDefault="00B61489" w:rsidP="00000AA8">
                  <w:pPr>
                    <w:spacing w:after="0" w:line="240" w:lineRule="auto"/>
                    <w:contextualSpacing/>
                    <w:jc w:val="both"/>
                    <w:rPr>
                      <w:rFonts w:ascii="Bookman Old Style" w:hAnsi="Bookman Old Style"/>
                      <w:sz w:val="23"/>
                      <w:szCs w:val="23"/>
                    </w:rPr>
                  </w:pPr>
                  <w:r w:rsidRPr="007653AC">
                    <w:rPr>
                      <w:rFonts w:ascii="Bookman Old Style" w:hAnsi="Bookman Old Style"/>
                      <w:sz w:val="23"/>
                      <w:szCs w:val="23"/>
                      <w:u w:val="single"/>
                    </w:rPr>
                    <w:t>Sia nell’ambito del Patto per il Lavoro che del Patto di Inclusione</w:t>
                  </w:r>
                  <w:r w:rsidRPr="007653AC">
                    <w:rPr>
                      <w:rFonts w:ascii="Bookman Old Style" w:hAnsi="Bookman Old Style"/>
                      <w:sz w:val="23"/>
                      <w:szCs w:val="23"/>
                    </w:rPr>
                    <w:t>, i beneficiari (esclusi gli esonerati</w:t>
                  </w:r>
                  <w:r w:rsidRPr="007653AC">
                    <w:rPr>
                      <w:rStyle w:val="Rimandonotaapidipagina"/>
                      <w:rFonts w:ascii="Bookman Old Style" w:hAnsi="Bookman Old Style"/>
                      <w:sz w:val="23"/>
                      <w:szCs w:val="23"/>
                    </w:rPr>
                    <w:footnoteRef/>
                  </w:r>
                  <w:r w:rsidRPr="007653AC">
                    <w:rPr>
                      <w:rFonts w:ascii="Bookman Old Style" w:hAnsi="Bookman Old Style"/>
                      <w:sz w:val="23"/>
                      <w:szCs w:val="23"/>
                    </w:rPr>
                    <w:t xml:space="preserve">) saranno tenuti a partecipare a </w:t>
                  </w:r>
                  <w:r w:rsidRPr="007653AC">
                    <w:rPr>
                      <w:rFonts w:ascii="Bookman Old Style" w:hAnsi="Bookman Old Style"/>
                      <w:b/>
                      <w:sz w:val="23"/>
                      <w:szCs w:val="23"/>
                      <w:u w:val="single"/>
                    </w:rPr>
                    <w:t>progetti utili alla collettività predisposti dai Comuni</w:t>
                  </w:r>
                  <w:r w:rsidRPr="007653AC">
                    <w:rPr>
                      <w:rFonts w:ascii="Bookman Old Style" w:hAnsi="Bookman Old Style"/>
                      <w:sz w:val="23"/>
                      <w:szCs w:val="23"/>
                      <w:u w:val="single"/>
                    </w:rPr>
                    <w:t xml:space="preserve">, </w:t>
                  </w:r>
                  <w:r w:rsidR="00DA5FBF" w:rsidRPr="007653AC">
                    <w:rPr>
                      <w:rFonts w:ascii="Bookman Old Style" w:hAnsi="Bookman Old Style"/>
                      <w:u w:val="single"/>
                    </w:rPr>
                    <w:t>per min. 8 ore settimanali fino a max 16 ore settimanali, secondo modalità che saranno definite con decreto da adottare entro 6 mesi dalla legge di conversione previa intesa in Conferenza Unificata</w:t>
                  </w:r>
                  <w:r w:rsidRPr="007653AC">
                    <w:rPr>
                      <w:rFonts w:ascii="Bookman Old Style" w:hAnsi="Bookman Old Style"/>
                      <w:sz w:val="23"/>
                      <w:szCs w:val="23"/>
                    </w:rPr>
                    <w:t>.</w:t>
                  </w:r>
                </w:p>
                <w:p w:rsidR="006B5E43" w:rsidRPr="00C220EA" w:rsidRDefault="006B5E43" w:rsidP="006B5E43">
                  <w:pPr>
                    <w:spacing w:after="0" w:line="240" w:lineRule="auto"/>
                    <w:contextualSpacing/>
                    <w:jc w:val="both"/>
                    <w:rPr>
                      <w:rFonts w:ascii="Bookman Old Style" w:hAnsi="Bookman Old Style"/>
                      <w:sz w:val="23"/>
                      <w:szCs w:val="23"/>
                    </w:rPr>
                  </w:pPr>
                </w:p>
                <w:p w:rsidR="006B5E43" w:rsidRPr="00C220EA" w:rsidRDefault="006B5E43" w:rsidP="00000AA8">
                  <w:pPr>
                    <w:spacing w:after="0" w:line="240" w:lineRule="auto"/>
                    <w:contextualSpacing/>
                    <w:jc w:val="both"/>
                    <w:rPr>
                      <w:rFonts w:ascii="Bookman Old Style" w:hAnsi="Bookman Old Style"/>
                      <w:sz w:val="23"/>
                      <w:szCs w:val="23"/>
                    </w:rPr>
                  </w:pPr>
                  <w:r w:rsidRPr="00C220EA">
                    <w:rPr>
                      <w:rFonts w:ascii="Bookman Old Style" w:hAnsi="Bookman Old Style"/>
                      <w:sz w:val="23"/>
                      <w:szCs w:val="23"/>
                    </w:rPr>
                    <w:t xml:space="preserve">Sono </w:t>
                  </w:r>
                  <w:r w:rsidRPr="00C220EA">
                    <w:rPr>
                      <w:rFonts w:ascii="Bookman Old Style" w:hAnsi="Bookman Old Style"/>
                      <w:b/>
                      <w:sz w:val="23"/>
                      <w:szCs w:val="23"/>
                    </w:rPr>
                    <w:t>esonerabili</w:t>
                  </w:r>
                  <w:r w:rsidRPr="00C220EA">
                    <w:rPr>
                      <w:rFonts w:ascii="Bookman Old Style" w:hAnsi="Bookman Old Style"/>
                      <w:sz w:val="23"/>
                      <w:szCs w:val="23"/>
                    </w:rPr>
                    <w:t xml:space="preserve"> dal sottoscrivere il Patto per il Lavoro e il Patto di Inclusione e dai progetti utili alla collettività del Comune: gli individui con disabilità tale da non consentire un accesso al mondo del lavoro (che tuttavia possono richiedere una volontaria adesione a tali progetti); le persone che assistono figli &lt;3 anni o individui non autosufficienti; i lavoratori a bassissimo reddito (working poor); i frequentanti corsi di formazione; ulteriori categorie individuate in Conferenza Unificata.</w:t>
                  </w:r>
                </w:p>
                <w:p w:rsidR="00685FE2" w:rsidRDefault="00685FE2" w:rsidP="009E0EFD">
                  <w:pPr>
                    <w:spacing w:after="0" w:line="240" w:lineRule="auto"/>
                    <w:jc w:val="center"/>
                    <w:rPr>
                      <w:rFonts w:ascii="Bookman Old Style" w:hAnsi="Bookman Old Style"/>
                      <w:b/>
                      <w:sz w:val="24"/>
                      <w:szCs w:val="24"/>
                    </w:rPr>
                  </w:pPr>
                </w:p>
                <w:p w:rsidR="00685FE2" w:rsidRPr="00AD49F0" w:rsidRDefault="00685FE2" w:rsidP="009E0EFD">
                  <w:pPr>
                    <w:spacing w:after="0" w:line="240" w:lineRule="auto"/>
                    <w:jc w:val="center"/>
                    <w:rPr>
                      <w:rFonts w:ascii="Bookman Old Style" w:hAnsi="Bookman Old Style"/>
                      <w:b/>
                      <w:sz w:val="24"/>
                      <w:szCs w:val="24"/>
                    </w:rPr>
                  </w:pPr>
                  <w:r w:rsidRPr="00AD49F0">
                    <w:rPr>
                      <w:rFonts w:ascii="Bookman Old Style" w:hAnsi="Bookman Old Style"/>
                      <w:b/>
                      <w:sz w:val="24"/>
                      <w:szCs w:val="24"/>
                    </w:rPr>
                    <w:t>Emendamenti ANCI presentati dal Governo:</w:t>
                  </w:r>
                </w:p>
                <w:p w:rsidR="00685FE2" w:rsidRPr="00AE641F" w:rsidRDefault="00685FE2" w:rsidP="009E0EFD">
                  <w:pPr>
                    <w:spacing w:after="0" w:line="240" w:lineRule="auto"/>
                    <w:jc w:val="both"/>
                    <w:rPr>
                      <w:rFonts w:ascii="Bookman Old Style" w:hAnsi="Bookman Old Style"/>
                      <w:b/>
                    </w:rPr>
                  </w:pPr>
                </w:p>
                <w:p w:rsidR="00685FE2" w:rsidRPr="00AE641F" w:rsidRDefault="00685FE2" w:rsidP="00B941E0">
                  <w:pPr>
                    <w:pStyle w:val="NormaleWeb"/>
                    <w:numPr>
                      <w:ilvl w:val="0"/>
                      <w:numId w:val="1"/>
                    </w:numPr>
                    <w:spacing w:after="0"/>
                    <w:jc w:val="both"/>
                    <w:rPr>
                      <w:rFonts w:ascii="Bookman Old Style" w:hAnsi="Bookman Old Style"/>
                    </w:rPr>
                  </w:pPr>
                  <w:r w:rsidRPr="00AE641F">
                    <w:rPr>
                      <w:rFonts w:ascii="Bookman Old Style" w:hAnsi="Bookman Old Style"/>
                      <w:b/>
                    </w:rPr>
                    <w:t xml:space="preserve">Controlli anagrafici </w:t>
                  </w:r>
                  <w:r w:rsidRPr="00AD49F0">
                    <w:rPr>
                      <w:rFonts w:ascii="Bookman Old Style" w:hAnsi="Bookman Old Style"/>
                    </w:rPr>
                    <w:t>(art. 5 comma 4): rinvio</w:t>
                  </w:r>
                  <w:r w:rsidRPr="00AE641F">
                    <w:rPr>
                      <w:rFonts w:ascii="Bookman Old Style" w:hAnsi="Bookman Old Style"/>
                    </w:rPr>
                    <w:t xml:space="preserve"> ad apposito atto da adottarsi in sede di Conferenza Stato-Città ed autonomie locali per la puntuale disciplina delle modalità di verifica dei requisiti;  </w:t>
                  </w:r>
                </w:p>
                <w:p w:rsidR="00685FE2" w:rsidRPr="00AE641F" w:rsidRDefault="00685FE2" w:rsidP="00B941E0">
                  <w:pPr>
                    <w:pStyle w:val="NormaleWeb"/>
                    <w:numPr>
                      <w:ilvl w:val="0"/>
                      <w:numId w:val="1"/>
                    </w:numPr>
                    <w:spacing w:after="0"/>
                    <w:jc w:val="both"/>
                    <w:rPr>
                      <w:rFonts w:ascii="Bookman Old Style" w:hAnsi="Bookman Old Style"/>
                    </w:rPr>
                  </w:pPr>
                  <w:r w:rsidRPr="00AE641F">
                    <w:rPr>
                      <w:rFonts w:ascii="Bookman Old Style" w:hAnsi="Bookman Old Style"/>
                      <w:b/>
                    </w:rPr>
                    <w:t xml:space="preserve">Progetti di utilità sociale </w:t>
                  </w:r>
                  <w:r w:rsidRPr="00AD49F0">
                    <w:rPr>
                      <w:rFonts w:ascii="Bookman Old Style" w:hAnsi="Bookman Old Style"/>
                    </w:rPr>
                    <w:t>(art. 4 comma 15): le</w:t>
                  </w:r>
                  <w:r w:rsidRPr="00AE641F">
                    <w:rPr>
                      <w:rFonts w:ascii="Bookman Old Style" w:hAnsi="Bookman Old Style"/>
                    </w:rPr>
                    <w:t xml:space="preserve"> modalità, le procedure e i tempi di attuazione dei progetti nell’ambito del RdC saranno definiti con un decreto ministeriale d’intesa con la Conferenza Unificata da adottarsi entro sei mesi dall’entrata in vigore della </w:t>
                  </w:r>
                  <w:r w:rsidRPr="00AE641F">
                    <w:rPr>
                      <w:rFonts w:ascii="Bookman Old Style" w:hAnsi="Bookman Old Style"/>
                      <w:highlight w:val="yellow"/>
                    </w:rPr>
                    <w:t>legge di conversione</w:t>
                  </w:r>
                  <w:r w:rsidRPr="00AE641F">
                    <w:rPr>
                      <w:rFonts w:ascii="Bookman Old Style" w:hAnsi="Bookman Old Style"/>
                    </w:rPr>
                    <w:t xml:space="preserve"> (viene dunque espunto dal testo il termine dei sei mesi a carico dei Comuni per la predisposizione delle procedure amministrative utili per l’istituzione dei progetti);</w:t>
                  </w:r>
                </w:p>
                <w:p w:rsidR="00685FE2" w:rsidRPr="00AE641F" w:rsidRDefault="00685FE2" w:rsidP="00B941E0">
                  <w:pPr>
                    <w:pStyle w:val="NormaleWeb"/>
                    <w:numPr>
                      <w:ilvl w:val="0"/>
                      <w:numId w:val="1"/>
                    </w:numPr>
                    <w:spacing w:after="0"/>
                    <w:jc w:val="both"/>
                    <w:rPr>
                      <w:rFonts w:ascii="Bookman Old Style" w:hAnsi="Bookman Old Style"/>
                    </w:rPr>
                  </w:pPr>
                  <w:r w:rsidRPr="00AE641F">
                    <w:rPr>
                      <w:rFonts w:ascii="Bookman Old Style" w:hAnsi="Bookman Old Style"/>
                      <w:b/>
                    </w:rPr>
                    <w:t xml:space="preserve">Risorse per i Comuni </w:t>
                  </w:r>
                  <w:r w:rsidRPr="00AD49F0">
                    <w:rPr>
                      <w:rFonts w:ascii="Bookman Old Style" w:hAnsi="Bookman Old Style"/>
                    </w:rPr>
                    <w:t>(art.12 comma 12): è</w:t>
                  </w:r>
                  <w:r w:rsidRPr="00AE641F">
                    <w:rPr>
                      <w:rFonts w:ascii="Bookman Old Style" w:hAnsi="Bookman Old Style"/>
                    </w:rPr>
                    <w:t xml:space="preserve"> stata accolta l’ipotesi di ampliare la tipologia dei costi finanziabili anche per la copertura degli ulteriori oneri amministrativi ed organizzativi dei progetti di util</w:t>
                  </w:r>
                  <w:r>
                    <w:rPr>
                      <w:rFonts w:ascii="Bookman Old Style" w:hAnsi="Bookman Old Style"/>
                    </w:rPr>
                    <w:t>ità sociale di cui all’art.4 c.</w:t>
                  </w:r>
                  <w:r w:rsidRPr="00AE641F">
                    <w:rPr>
                      <w:rFonts w:ascii="Bookman Old Style" w:hAnsi="Bookman Old Style"/>
                    </w:rPr>
                    <w:t>15, compresi quelli derivanti dalle assicurazioni INAIL</w:t>
                  </w:r>
                  <w:r>
                    <w:rPr>
                      <w:rFonts w:ascii="Bookman Old Style" w:hAnsi="Bookman Old Style"/>
                    </w:rPr>
                    <w:t xml:space="preserve"> e RC</w:t>
                  </w:r>
                  <w:r w:rsidRPr="00AE641F">
                    <w:rPr>
                      <w:rFonts w:ascii="Bookman Old Style" w:hAnsi="Bookman Old Style"/>
                    </w:rPr>
                    <w:t>;</w:t>
                  </w:r>
                </w:p>
                <w:p w:rsidR="00685FE2" w:rsidRPr="00AE641F" w:rsidRDefault="00685FE2" w:rsidP="00B941E0">
                  <w:pPr>
                    <w:pStyle w:val="NormaleWeb"/>
                    <w:numPr>
                      <w:ilvl w:val="0"/>
                      <w:numId w:val="1"/>
                    </w:numPr>
                    <w:spacing w:after="0"/>
                    <w:jc w:val="both"/>
                    <w:rPr>
                      <w:rFonts w:ascii="Bookman Old Style" w:hAnsi="Bookman Old Style"/>
                    </w:rPr>
                  </w:pPr>
                  <w:r w:rsidRPr="00AE641F">
                    <w:rPr>
                      <w:rFonts w:ascii="Bookman Old Style" w:hAnsi="Bookman Old Style"/>
                      <w:b/>
                    </w:rPr>
                    <w:t>Modalità di confronto nazionale e territoriale</w:t>
                  </w:r>
                  <w:r w:rsidRPr="00AE641F">
                    <w:rPr>
                      <w:rFonts w:ascii="Bookman Old Style" w:hAnsi="Bookman Old Style"/>
                    </w:rPr>
                    <w:t>: l’atto di programmazione regionale verrà predisposto nel rispetto e nella valorizzazione delle modalità di confronto con le autonomie locali</w:t>
                  </w:r>
                  <w:r w:rsidRPr="00AE641F">
                    <w:rPr>
                      <w:rFonts w:ascii="Bookman Old Style" w:hAnsi="Bookman Old Style"/>
                      <w:b/>
                    </w:rPr>
                    <w:t xml:space="preserve"> </w:t>
                  </w:r>
                  <w:r w:rsidRPr="00791C6E">
                    <w:rPr>
                      <w:rFonts w:ascii="Bookman Old Style" w:hAnsi="Bookman Old Style"/>
                    </w:rPr>
                    <w:t>(art. 11 comma 2 lett. c numero 2);</w:t>
                  </w:r>
                  <w:r w:rsidRPr="00AE641F">
                    <w:rPr>
                      <w:rFonts w:ascii="Bookman Old Style" w:hAnsi="Bookman Old Style"/>
                    </w:rPr>
                    <w:t xml:space="preserve"> è stata prevista una cabina di regia nazionale</w:t>
                  </w:r>
                  <w:r>
                    <w:rPr>
                      <w:rFonts w:ascii="Bookman Old Style" w:hAnsi="Bookman Old Style"/>
                    </w:rPr>
                    <w:t xml:space="preserve"> </w:t>
                  </w:r>
                  <w:r w:rsidRPr="00791C6E">
                    <w:rPr>
                      <w:rFonts w:ascii="Bookman Old Style" w:hAnsi="Bookman Old Style"/>
                    </w:rPr>
                    <w:t>(art. 11 comma 2 lettera d-bis)</w:t>
                  </w:r>
                  <w:r w:rsidRPr="00AE641F">
                    <w:rPr>
                      <w:rFonts w:ascii="Bookman Old Style" w:hAnsi="Bookman Old Style"/>
                    </w:rPr>
                    <w:t>;</w:t>
                  </w:r>
                </w:p>
                <w:p w:rsidR="00685FE2" w:rsidRPr="00AE641F" w:rsidRDefault="00685FE2" w:rsidP="00B941E0">
                  <w:pPr>
                    <w:pStyle w:val="NormaleWeb"/>
                    <w:numPr>
                      <w:ilvl w:val="0"/>
                      <w:numId w:val="1"/>
                    </w:numPr>
                    <w:spacing w:after="0"/>
                    <w:jc w:val="both"/>
                    <w:rPr>
                      <w:rFonts w:ascii="Bookman Old Style" w:hAnsi="Bookman Old Style"/>
                    </w:rPr>
                  </w:pPr>
                  <w:r w:rsidRPr="00AE641F">
                    <w:rPr>
                      <w:rFonts w:ascii="Bookman Old Style" w:hAnsi="Bookman Old Style"/>
                      <w:b/>
                    </w:rPr>
                    <w:t>Piattaforme digitali</w:t>
                  </w:r>
                  <w:r>
                    <w:rPr>
                      <w:rFonts w:ascii="Bookman Old Style" w:hAnsi="Bookman Old Style"/>
                      <w:b/>
                    </w:rPr>
                    <w:t xml:space="preserve"> e gestione della governance</w:t>
                  </w:r>
                  <w:r w:rsidRPr="00AE641F">
                    <w:rPr>
                      <w:rFonts w:ascii="Bookman Old Style" w:hAnsi="Bookman Old Style"/>
                    </w:rPr>
                    <w:t xml:space="preserve"> (art. 6 comma 1)</w:t>
                  </w:r>
                  <w:r>
                    <w:rPr>
                      <w:rFonts w:ascii="Bookman Old Style" w:hAnsi="Bookman Old Style"/>
                    </w:rPr>
                    <w:t xml:space="preserve">: si prevede </w:t>
                  </w:r>
                  <w:r w:rsidRPr="00164EEB">
                    <w:rPr>
                      <w:rFonts w:ascii="Bookman Old Style" w:hAnsi="Bookman Old Style"/>
                    </w:rPr>
                    <w:t>l’intesa in Conferenza Unificata sul decreto di attivazione delle piattaforme</w:t>
                  </w:r>
                  <w:r w:rsidRPr="00AE641F">
                    <w:rPr>
                      <w:rFonts w:ascii="Bookman Old Style" w:hAnsi="Bookman Old Style"/>
                    </w:rPr>
                    <w:t xml:space="preserve">; </w:t>
                  </w:r>
                </w:p>
                <w:p w:rsidR="00685FE2" w:rsidRPr="00AD49F0" w:rsidRDefault="00685FE2" w:rsidP="00B941E0">
                  <w:pPr>
                    <w:pStyle w:val="NormaleWeb"/>
                    <w:numPr>
                      <w:ilvl w:val="0"/>
                      <w:numId w:val="1"/>
                    </w:numPr>
                    <w:spacing w:after="0"/>
                    <w:jc w:val="both"/>
                    <w:rPr>
                      <w:rFonts w:ascii="Bookman Old Style" w:hAnsi="Bookman Old Style"/>
                    </w:rPr>
                  </w:pPr>
                  <w:r w:rsidRPr="00AE641F">
                    <w:rPr>
                      <w:rFonts w:ascii="Bookman Old Style" w:hAnsi="Bookman Old Style"/>
                      <w:b/>
                    </w:rPr>
                    <w:t>Accertamento e comunicazione dei fatti suscettibili di sanzioni</w:t>
                  </w:r>
                  <w:r w:rsidRPr="00AE641F">
                    <w:rPr>
                      <w:rFonts w:ascii="Bookman Old Style" w:hAnsi="Bookman Old Style"/>
                    </w:rPr>
                    <w:t xml:space="preserve"> (art. 6 comma 4)</w:t>
                  </w:r>
                  <w:r>
                    <w:rPr>
                      <w:rFonts w:ascii="Bookman Old Style" w:hAnsi="Bookman Old Style"/>
                    </w:rPr>
                    <w:t>: la comunicazione da parte dei Comuni sulla piattaforma dovrà avvenire entro 10 giorni dall’accert</w:t>
                  </w:r>
                  <w:r w:rsidRPr="00AD49F0">
                    <w:rPr>
                      <w:rFonts w:ascii="Bookman Old Style" w:hAnsi="Bookman Old Style"/>
                    </w:rPr>
                    <w:t>amento degli eventi (e non più entro 5 giorni dal verificarsi degli eventi);</w:t>
                  </w:r>
                </w:p>
                <w:p w:rsidR="00685FE2" w:rsidRPr="00AE641F" w:rsidRDefault="00685FE2" w:rsidP="00B941E0">
                  <w:pPr>
                    <w:pStyle w:val="NormaleWeb"/>
                    <w:numPr>
                      <w:ilvl w:val="0"/>
                      <w:numId w:val="1"/>
                    </w:numPr>
                    <w:spacing w:after="0"/>
                    <w:jc w:val="both"/>
                    <w:rPr>
                      <w:rFonts w:ascii="Bookman Old Style" w:hAnsi="Bookman Old Style"/>
                    </w:rPr>
                  </w:pPr>
                  <w:r w:rsidRPr="00AD49F0">
                    <w:rPr>
                      <w:rFonts w:ascii="Bookman Old Style" w:hAnsi="Bookman Old Style"/>
                      <w:b/>
                    </w:rPr>
                    <w:t>Deroga ai divieti assunzionali per assistenti sociali</w:t>
                  </w:r>
                  <w:r>
                    <w:rPr>
                      <w:rFonts w:ascii="Bookman Old Style" w:hAnsi="Bookman Old Style"/>
                    </w:rPr>
                    <w:t xml:space="preserve"> (art. </w:t>
                  </w:r>
                  <w:r w:rsidRPr="00AE641F">
                    <w:rPr>
                      <w:rFonts w:ascii="Bookman Old Style" w:hAnsi="Bookman Old Style"/>
                    </w:rPr>
                    <w:t xml:space="preserve">13 </w:t>
                  </w:r>
                  <w:r>
                    <w:rPr>
                      <w:rFonts w:ascii="Bookman Old Style" w:hAnsi="Bookman Old Style"/>
                    </w:rPr>
                    <w:t>comma 1-ter):</w:t>
                  </w:r>
                  <w:r w:rsidRPr="00AE641F">
                    <w:rPr>
                      <w:rFonts w:ascii="Bookman Old Style" w:hAnsi="Bookman Old Style"/>
                    </w:rPr>
                    <w:t xml:space="preserve"> si passa da una deroga a valere nei limiti di un terzo delle risorse</w:t>
                  </w:r>
                  <w:r>
                    <w:rPr>
                      <w:rFonts w:ascii="Bookman Old Style" w:hAnsi="Bookman Old Style"/>
                    </w:rPr>
                    <w:t xml:space="preserve"> della quota servizi del Fondo P</w:t>
                  </w:r>
                  <w:r w:rsidRPr="00AE641F">
                    <w:rPr>
                      <w:rFonts w:ascii="Bookman Old Style" w:hAnsi="Bookman Old Style"/>
                    </w:rPr>
                    <w:t xml:space="preserve">overtà a una deroga a </w:t>
                  </w:r>
                  <w:r>
                    <w:rPr>
                      <w:rFonts w:ascii="Bookman Old Style" w:hAnsi="Bookman Old Style"/>
                    </w:rPr>
                    <w:t>valere sulla metà delle risorse</w:t>
                  </w:r>
                  <w:r w:rsidRPr="00AE641F">
                    <w:rPr>
                      <w:rFonts w:ascii="Bookman Old Style" w:hAnsi="Bookman Old Style"/>
                    </w:rPr>
                    <w:t xml:space="preserve">; </w:t>
                  </w:r>
                </w:p>
                <w:p w:rsidR="00685FE2" w:rsidRDefault="00685FE2" w:rsidP="00B941E0">
                  <w:pPr>
                    <w:pStyle w:val="NormaleWeb"/>
                    <w:numPr>
                      <w:ilvl w:val="0"/>
                      <w:numId w:val="1"/>
                    </w:numPr>
                    <w:spacing w:after="0"/>
                    <w:jc w:val="both"/>
                    <w:rPr>
                      <w:rFonts w:ascii="Bookman Old Style" w:hAnsi="Bookman Old Style"/>
                    </w:rPr>
                  </w:pPr>
                  <w:r>
                    <w:rPr>
                      <w:rFonts w:ascii="Bookman Old Style" w:hAnsi="Bookman Old Style"/>
                      <w:b/>
                      <w:bCs/>
                    </w:rPr>
                    <w:t xml:space="preserve">Valutazione dei beneficiari da parte dei CPI e rinvio ai Comuni </w:t>
                  </w:r>
                  <w:r w:rsidRPr="00164EEB">
                    <w:rPr>
                      <w:rFonts w:ascii="Bookman Old Style" w:hAnsi="Bookman Old Style"/>
                      <w:bCs/>
                    </w:rPr>
                    <w:t>(art. 4 comma 5-quater)</w:t>
                  </w:r>
                  <w:r>
                    <w:rPr>
                      <w:rFonts w:ascii="Bookman Old Style" w:hAnsi="Bookman Old Style"/>
                      <w:bCs/>
                    </w:rPr>
                    <w:t>:</w:t>
                  </w:r>
                  <w:r w:rsidRPr="00AE641F">
                    <w:rPr>
                      <w:rFonts w:ascii="Bookman Old Style" w:hAnsi="Bookman Old Style"/>
                      <w:bCs/>
                    </w:rPr>
                    <w:t xml:space="preserve"> si prevede che </w:t>
                  </w:r>
                  <w:r w:rsidRPr="00AE641F">
                    <w:rPr>
                      <w:rFonts w:ascii="Bookman Old Style" w:hAnsi="Bookman Old Style"/>
                    </w:rPr>
                    <w:t>l’invio ai servizi sociali da parte dei CPI dei nuclei che presentino problemi di avvio al lavoro deve essere conseguente ad un incontro e corredato dalle relative valutazioni effettuate sulla base di criteri definiti tramite un accordo da adottare previa</w:t>
                  </w:r>
                  <w:r>
                    <w:rPr>
                      <w:rFonts w:ascii="Bookman Old Style" w:hAnsi="Bookman Old Style"/>
                    </w:rPr>
                    <w:t xml:space="preserve"> intesa in Conferenza Unificata,</w:t>
                  </w:r>
                  <w:r w:rsidRPr="00AE641F">
                    <w:rPr>
                      <w:rFonts w:ascii="Bookman Old Style" w:hAnsi="Bookman Old Style"/>
                    </w:rPr>
                    <w:t xml:space="preserve"> al fine di garantire uniformità nei criteri </w:t>
                  </w:r>
                  <w:r>
                    <w:rPr>
                      <w:rFonts w:ascii="Bookman Old Style" w:hAnsi="Bookman Old Style"/>
                    </w:rPr>
                    <w:t>di valutazione da parte dei CPI</w:t>
                  </w:r>
                  <w:r w:rsidRPr="00AE641F">
                    <w:rPr>
                      <w:rFonts w:ascii="Bookman Old Style" w:hAnsi="Bookman Old Style"/>
                    </w:rPr>
                    <w:t>.</w:t>
                  </w:r>
                </w:p>
                <w:p w:rsidR="00685FE2" w:rsidRPr="009E0EFD" w:rsidRDefault="00685FE2" w:rsidP="00B941E0">
                  <w:pPr>
                    <w:pStyle w:val="NormaleWeb"/>
                    <w:numPr>
                      <w:ilvl w:val="0"/>
                      <w:numId w:val="1"/>
                    </w:numPr>
                    <w:spacing w:after="0"/>
                    <w:jc w:val="both"/>
                    <w:rPr>
                      <w:rFonts w:ascii="Bookman Old Style" w:hAnsi="Bookman Old Style"/>
                    </w:rPr>
                  </w:pPr>
                  <w:r>
                    <w:rPr>
                      <w:rFonts w:ascii="Bookman Old Style" w:hAnsi="Bookman Old Style"/>
                      <w:b/>
                      <w:bCs/>
                    </w:rPr>
                    <w:t xml:space="preserve">Personale dei Comuni: </w:t>
                  </w:r>
                  <w:r>
                    <w:rPr>
                      <w:rFonts w:ascii="Bookman Old Style" w:hAnsi="Bookman Old Style"/>
                      <w:bCs/>
                    </w:rPr>
                    <w:t>c</w:t>
                  </w:r>
                  <w:r w:rsidRPr="009E0EFD">
                    <w:rPr>
                      <w:rFonts w:ascii="Bookman Old Style" w:hAnsi="Bookman Old Style"/>
                      <w:bCs/>
                    </w:rPr>
                    <w:t xml:space="preserve">on riferimento alle problematiche relative all’impatto sui Comuni e sulle Città metropolitane della </w:t>
                  </w:r>
                  <w:r>
                    <w:rPr>
                      <w:rFonts w:ascii="Bookman Old Style" w:hAnsi="Bookman Old Style"/>
                      <w:bCs/>
                    </w:rPr>
                    <w:t xml:space="preserve">Pensione di Cittadinanza e della </w:t>
                  </w:r>
                  <w:r w:rsidRPr="009E0EFD">
                    <w:rPr>
                      <w:rFonts w:ascii="Bookman Old Style" w:hAnsi="Bookman Old Style"/>
                      <w:bCs/>
                    </w:rPr>
                    <w:t>c.d. “</w:t>
                  </w:r>
                  <w:r>
                    <w:rPr>
                      <w:rFonts w:ascii="Bookman Old Style" w:hAnsi="Bookman Old Style"/>
                      <w:bCs/>
                    </w:rPr>
                    <w:t>Q</w:t>
                  </w:r>
                  <w:r w:rsidRPr="009E0EFD">
                    <w:rPr>
                      <w:rFonts w:ascii="Bookman Old Style" w:hAnsi="Bookman Old Style"/>
                      <w:bCs/>
                    </w:rPr>
                    <w:t>uota cento” (che per il personale dei Comuni rischia</w:t>
                  </w:r>
                  <w:r>
                    <w:rPr>
                      <w:rFonts w:ascii="Bookman Old Style" w:hAnsi="Bookman Old Style"/>
                      <w:bCs/>
                    </w:rPr>
                    <w:t>no</w:t>
                  </w:r>
                  <w:r w:rsidRPr="009E0EFD">
                    <w:rPr>
                      <w:rFonts w:ascii="Bookman Old Style" w:hAnsi="Bookman Old Style"/>
                      <w:bCs/>
                    </w:rPr>
                    <w:t xml:space="preserve"> di trasformarsi in un esodo massiccio che potrebbe mettere in serio pericolo l’erogazione di servizi essenziali)</w:t>
                  </w:r>
                  <w:r>
                    <w:rPr>
                      <w:rFonts w:ascii="Bookman Old Style" w:hAnsi="Bookman Old Style"/>
                      <w:bCs/>
                    </w:rPr>
                    <w:t>,</w:t>
                  </w:r>
                  <w:r w:rsidRPr="009E0EFD">
                    <w:rPr>
                      <w:rFonts w:ascii="Bookman Old Style" w:hAnsi="Bookman Old Style"/>
                      <w:bCs/>
                    </w:rPr>
                    <w:t xml:space="preserve"> nel passaggio al Senato sono state accolte le richieste dell’ANCI di introdurre alcune fondamentali modifiche al sistema di reclutamento del personale finalizzate a contenere l’impatto organizzativo dei pensionamenti anticipati (volte a consentire il turn-over del personale, le cui cessazioni siano programmabili, nel corso dello stesso esercizio in cui si verifica il collocamento a riposo).</w:t>
                  </w:r>
                </w:p>
              </w:txbxContent>
            </v:textbox>
          </v:shape>
        </w:pict>
      </w:r>
    </w:p>
    <w:p w:rsidR="00000AA8" w:rsidRDefault="00000AA8" w:rsidP="009A6E03">
      <w:pPr>
        <w:rPr>
          <w:rFonts w:ascii="Bookman Old Style" w:hAnsi="Bookman Old Style"/>
          <w:color w:val="000000"/>
          <w:sz w:val="23"/>
          <w:szCs w:val="23"/>
        </w:rPr>
      </w:pPr>
    </w:p>
    <w:p w:rsidR="00EC08FC" w:rsidRDefault="00EC08FC" w:rsidP="009A6E03">
      <w:pPr>
        <w:rPr>
          <w:rFonts w:ascii="Bookman Old Style" w:hAnsi="Bookman Old Style"/>
          <w:color w:val="000000"/>
          <w:sz w:val="23"/>
          <w:szCs w:val="23"/>
        </w:rPr>
      </w:pPr>
    </w:p>
    <w:sectPr w:rsidR="00EC08FC" w:rsidSect="00040A31">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694" w:rsidRDefault="004F5694" w:rsidP="009363AC">
      <w:pPr>
        <w:spacing w:after="0" w:line="240" w:lineRule="auto"/>
      </w:pPr>
      <w:r>
        <w:separator/>
      </w:r>
    </w:p>
  </w:endnote>
  <w:endnote w:type="continuationSeparator" w:id="0">
    <w:p w:rsidR="004F5694" w:rsidRDefault="004F5694" w:rsidP="0093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9628"/>
      <w:docPartObj>
        <w:docPartGallery w:val="Page Numbers (Bottom of Page)"/>
        <w:docPartUnique/>
      </w:docPartObj>
    </w:sdtPr>
    <w:sdtContent>
      <w:p w:rsidR="00B61489" w:rsidRDefault="009E7440">
        <w:pPr>
          <w:pStyle w:val="Pidipagina"/>
          <w:jc w:val="right"/>
        </w:pPr>
        <w:r w:rsidRPr="00040A31">
          <w:rPr>
            <w:rFonts w:ascii="Bookman Old Style" w:hAnsi="Bookman Old Style"/>
          </w:rPr>
          <w:fldChar w:fldCharType="begin"/>
        </w:r>
        <w:r w:rsidR="00B61489" w:rsidRPr="00040A31">
          <w:rPr>
            <w:rFonts w:ascii="Bookman Old Style" w:hAnsi="Bookman Old Style"/>
          </w:rPr>
          <w:instrText xml:space="preserve"> PAGE   \* MERGEFORMAT </w:instrText>
        </w:r>
        <w:r w:rsidRPr="00040A31">
          <w:rPr>
            <w:rFonts w:ascii="Bookman Old Style" w:hAnsi="Bookman Old Style"/>
          </w:rPr>
          <w:fldChar w:fldCharType="separate"/>
        </w:r>
        <w:r w:rsidR="00B62734">
          <w:rPr>
            <w:rFonts w:ascii="Bookman Old Style" w:hAnsi="Bookman Old Style"/>
            <w:noProof/>
          </w:rPr>
          <w:t>4</w:t>
        </w:r>
        <w:r w:rsidRPr="00040A31">
          <w:rPr>
            <w:rFonts w:ascii="Bookman Old Style" w:hAnsi="Bookman Old Style"/>
          </w:rPr>
          <w:fldChar w:fldCharType="end"/>
        </w:r>
      </w:p>
    </w:sdtContent>
  </w:sdt>
  <w:p w:rsidR="00B61489" w:rsidRDefault="00B614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694" w:rsidRDefault="004F5694" w:rsidP="009363AC">
      <w:pPr>
        <w:spacing w:after="0" w:line="240" w:lineRule="auto"/>
      </w:pPr>
      <w:r>
        <w:separator/>
      </w:r>
    </w:p>
  </w:footnote>
  <w:footnote w:type="continuationSeparator" w:id="0">
    <w:p w:rsidR="004F5694" w:rsidRDefault="004F5694" w:rsidP="0093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276"/>
    <w:multiLevelType w:val="hybridMultilevel"/>
    <w:tmpl w:val="1BE0A7B0"/>
    <w:lvl w:ilvl="0" w:tplc="37481530">
      <w:start w:val="3"/>
      <w:numFmt w:val="bullet"/>
      <w:lvlText w:val="-"/>
      <w:lvlJc w:val="left"/>
      <w:pPr>
        <w:ind w:left="720" w:hanging="360"/>
      </w:pPr>
      <w:rPr>
        <w:rFonts w:ascii="Bookman Old Style" w:eastAsia="Calibri" w:hAnsi="Bookman Old Style"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A84A09"/>
    <w:multiLevelType w:val="hybridMultilevel"/>
    <w:tmpl w:val="073E51C2"/>
    <w:lvl w:ilvl="0" w:tplc="A3E8ADF4">
      <w:start w:val="1"/>
      <w:numFmt w:val="decimal"/>
      <w:lvlText w:val="%1"/>
      <w:lvlJc w:val="left"/>
      <w:pPr>
        <w:ind w:left="720" w:hanging="360"/>
      </w:pPr>
      <w:rPr>
        <w:rFonts w:eastAsiaTheme="minorHAnsi" w:cstheme="minorBidi"/>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0EA2005"/>
    <w:multiLevelType w:val="hybridMultilevel"/>
    <w:tmpl w:val="6196300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nsid w:val="1CA77167"/>
    <w:multiLevelType w:val="hybridMultilevel"/>
    <w:tmpl w:val="841E10E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4">
    <w:nsid w:val="1E1B3678"/>
    <w:multiLevelType w:val="hybridMultilevel"/>
    <w:tmpl w:val="B0B458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2BBD3D27"/>
    <w:multiLevelType w:val="hybridMultilevel"/>
    <w:tmpl w:val="58D66B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F6D3190"/>
    <w:multiLevelType w:val="hybridMultilevel"/>
    <w:tmpl w:val="37F66232"/>
    <w:lvl w:ilvl="0" w:tplc="8C94907E">
      <w:start w:val="1"/>
      <w:numFmt w:val="bullet"/>
      <w:lvlText w:val="-"/>
      <w:lvlJc w:val="left"/>
      <w:pPr>
        <w:ind w:left="720" w:hanging="360"/>
      </w:pPr>
      <w:rPr>
        <w:rFonts w:ascii="Bookman Old Style" w:eastAsia="Calibri"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308C1B69"/>
    <w:multiLevelType w:val="hybridMultilevel"/>
    <w:tmpl w:val="939E97D2"/>
    <w:lvl w:ilvl="0" w:tplc="F63A9A3C">
      <w:start w:val="1"/>
      <w:numFmt w:val="decimal"/>
      <w:lvlText w:val="%1."/>
      <w:lvlJc w:val="left"/>
      <w:pPr>
        <w:ind w:left="1080" w:hanging="360"/>
      </w:pPr>
      <w:rPr>
        <w:rFonts w:eastAsiaTheme="minorEastAsia" w:cstheme="minorBidi"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4C8555D1"/>
    <w:multiLevelType w:val="hybridMultilevel"/>
    <w:tmpl w:val="F80CABEC"/>
    <w:lvl w:ilvl="0" w:tplc="8C94907E">
      <w:start w:val="1"/>
      <w:numFmt w:val="bullet"/>
      <w:lvlText w:val="-"/>
      <w:lvlJc w:val="left"/>
      <w:pPr>
        <w:ind w:left="720" w:hanging="360"/>
      </w:pPr>
      <w:rPr>
        <w:rFonts w:ascii="Bookman Old Style" w:eastAsia="Calibri"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52E1474D"/>
    <w:multiLevelType w:val="hybridMultilevel"/>
    <w:tmpl w:val="17E6104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FCC6623"/>
    <w:multiLevelType w:val="hybridMultilevel"/>
    <w:tmpl w:val="841A6928"/>
    <w:lvl w:ilvl="0" w:tplc="4E7C81DE">
      <w:start w:val="1"/>
      <w:numFmt w:val="decimal"/>
      <w:lvlText w:val="%1)"/>
      <w:lvlJc w:val="left"/>
      <w:pPr>
        <w:ind w:left="720" w:hanging="360"/>
      </w:pPr>
      <w:rPr>
        <w:rFonts w:eastAsiaTheme="minorHAnsi" w:cstheme="minorBid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87208C8"/>
    <w:multiLevelType w:val="hybridMultilevel"/>
    <w:tmpl w:val="0FD853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C911B79"/>
    <w:multiLevelType w:val="hybridMultilevel"/>
    <w:tmpl w:val="B41ABD2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DD232E1"/>
    <w:multiLevelType w:val="hybridMultilevel"/>
    <w:tmpl w:val="BAF4A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3"/>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9363AC"/>
    <w:rsid w:val="00000AA8"/>
    <w:rsid w:val="00040A31"/>
    <w:rsid w:val="00040CE1"/>
    <w:rsid w:val="0004496D"/>
    <w:rsid w:val="000805D9"/>
    <w:rsid w:val="000820AE"/>
    <w:rsid w:val="00083630"/>
    <w:rsid w:val="000A0EFD"/>
    <w:rsid w:val="000B3E26"/>
    <w:rsid w:val="000E1A88"/>
    <w:rsid w:val="000F3970"/>
    <w:rsid w:val="000F6FBC"/>
    <w:rsid w:val="00123285"/>
    <w:rsid w:val="001401A2"/>
    <w:rsid w:val="00145B1B"/>
    <w:rsid w:val="00147766"/>
    <w:rsid w:val="0015570A"/>
    <w:rsid w:val="001634AA"/>
    <w:rsid w:val="00164EEB"/>
    <w:rsid w:val="0018032C"/>
    <w:rsid w:val="001B72B3"/>
    <w:rsid w:val="001D6671"/>
    <w:rsid w:val="001E348F"/>
    <w:rsid w:val="001E683A"/>
    <w:rsid w:val="001F08E0"/>
    <w:rsid w:val="001F10C8"/>
    <w:rsid w:val="001F48C3"/>
    <w:rsid w:val="00205188"/>
    <w:rsid w:val="002072DF"/>
    <w:rsid w:val="002103DD"/>
    <w:rsid w:val="00220816"/>
    <w:rsid w:val="00242AEE"/>
    <w:rsid w:val="00260A97"/>
    <w:rsid w:val="0028722A"/>
    <w:rsid w:val="002A6095"/>
    <w:rsid w:val="002C1139"/>
    <w:rsid w:val="002C334C"/>
    <w:rsid w:val="002C7018"/>
    <w:rsid w:val="002D6F21"/>
    <w:rsid w:val="002E0A52"/>
    <w:rsid w:val="002F691E"/>
    <w:rsid w:val="003063A9"/>
    <w:rsid w:val="00323B77"/>
    <w:rsid w:val="003452F6"/>
    <w:rsid w:val="00345864"/>
    <w:rsid w:val="00351BE3"/>
    <w:rsid w:val="00363A45"/>
    <w:rsid w:val="00367DE6"/>
    <w:rsid w:val="00374203"/>
    <w:rsid w:val="00390822"/>
    <w:rsid w:val="003B184E"/>
    <w:rsid w:val="003D2D8F"/>
    <w:rsid w:val="003F3439"/>
    <w:rsid w:val="00417C06"/>
    <w:rsid w:val="00437242"/>
    <w:rsid w:val="004622C4"/>
    <w:rsid w:val="004708A6"/>
    <w:rsid w:val="00472782"/>
    <w:rsid w:val="00476DF8"/>
    <w:rsid w:val="00491839"/>
    <w:rsid w:val="00495FC6"/>
    <w:rsid w:val="00497C7B"/>
    <w:rsid w:val="004A350C"/>
    <w:rsid w:val="004A623D"/>
    <w:rsid w:val="004C35B3"/>
    <w:rsid w:val="004D2A32"/>
    <w:rsid w:val="004F311B"/>
    <w:rsid w:val="004F5694"/>
    <w:rsid w:val="00517F6C"/>
    <w:rsid w:val="00560CF9"/>
    <w:rsid w:val="00563FF1"/>
    <w:rsid w:val="00567AB5"/>
    <w:rsid w:val="00577042"/>
    <w:rsid w:val="00592767"/>
    <w:rsid w:val="005B4C8D"/>
    <w:rsid w:val="005D7B9B"/>
    <w:rsid w:val="006211A1"/>
    <w:rsid w:val="00627F9F"/>
    <w:rsid w:val="00631A8A"/>
    <w:rsid w:val="006546F8"/>
    <w:rsid w:val="0066764A"/>
    <w:rsid w:val="006738D9"/>
    <w:rsid w:val="00674F75"/>
    <w:rsid w:val="00685FE2"/>
    <w:rsid w:val="006872E4"/>
    <w:rsid w:val="006B5E43"/>
    <w:rsid w:val="006F5208"/>
    <w:rsid w:val="00702447"/>
    <w:rsid w:val="00703305"/>
    <w:rsid w:val="0075150D"/>
    <w:rsid w:val="00763521"/>
    <w:rsid w:val="007653AC"/>
    <w:rsid w:val="00766D1D"/>
    <w:rsid w:val="00782B6B"/>
    <w:rsid w:val="00791C6E"/>
    <w:rsid w:val="007B285C"/>
    <w:rsid w:val="007B53EE"/>
    <w:rsid w:val="007E11AF"/>
    <w:rsid w:val="007E1C6E"/>
    <w:rsid w:val="007E7A06"/>
    <w:rsid w:val="00821DAC"/>
    <w:rsid w:val="0083794F"/>
    <w:rsid w:val="00852130"/>
    <w:rsid w:val="00885AE3"/>
    <w:rsid w:val="008E5EA0"/>
    <w:rsid w:val="008E79F1"/>
    <w:rsid w:val="008F3F7B"/>
    <w:rsid w:val="00903899"/>
    <w:rsid w:val="009151B5"/>
    <w:rsid w:val="00920E77"/>
    <w:rsid w:val="009322AF"/>
    <w:rsid w:val="009363AC"/>
    <w:rsid w:val="00962738"/>
    <w:rsid w:val="00964F1C"/>
    <w:rsid w:val="0097004C"/>
    <w:rsid w:val="0097692C"/>
    <w:rsid w:val="00986295"/>
    <w:rsid w:val="009A4A07"/>
    <w:rsid w:val="009A6E03"/>
    <w:rsid w:val="009E0EFD"/>
    <w:rsid w:val="009E7440"/>
    <w:rsid w:val="00A01CD6"/>
    <w:rsid w:val="00A312E9"/>
    <w:rsid w:val="00A35C8A"/>
    <w:rsid w:val="00A568F8"/>
    <w:rsid w:val="00A63618"/>
    <w:rsid w:val="00AD49F0"/>
    <w:rsid w:val="00AD6611"/>
    <w:rsid w:val="00AD7EEB"/>
    <w:rsid w:val="00AE641F"/>
    <w:rsid w:val="00B40BA6"/>
    <w:rsid w:val="00B41495"/>
    <w:rsid w:val="00B60554"/>
    <w:rsid w:val="00B61489"/>
    <w:rsid w:val="00B62734"/>
    <w:rsid w:val="00B81C79"/>
    <w:rsid w:val="00BA7A32"/>
    <w:rsid w:val="00BB32F6"/>
    <w:rsid w:val="00C220EA"/>
    <w:rsid w:val="00C41FAB"/>
    <w:rsid w:val="00C542BD"/>
    <w:rsid w:val="00C55443"/>
    <w:rsid w:val="00C55692"/>
    <w:rsid w:val="00C77DF5"/>
    <w:rsid w:val="00C80DC8"/>
    <w:rsid w:val="00C81863"/>
    <w:rsid w:val="00C84B1C"/>
    <w:rsid w:val="00CA56B1"/>
    <w:rsid w:val="00CB03F8"/>
    <w:rsid w:val="00CB1732"/>
    <w:rsid w:val="00CB7769"/>
    <w:rsid w:val="00CC03EA"/>
    <w:rsid w:val="00CC350B"/>
    <w:rsid w:val="00CC7EEC"/>
    <w:rsid w:val="00CF0764"/>
    <w:rsid w:val="00CF516D"/>
    <w:rsid w:val="00D07DD6"/>
    <w:rsid w:val="00D57F39"/>
    <w:rsid w:val="00DA5FBF"/>
    <w:rsid w:val="00DB2012"/>
    <w:rsid w:val="00DC136D"/>
    <w:rsid w:val="00DC3A6D"/>
    <w:rsid w:val="00DD002F"/>
    <w:rsid w:val="00DD2417"/>
    <w:rsid w:val="00E33540"/>
    <w:rsid w:val="00E34B3F"/>
    <w:rsid w:val="00E44C88"/>
    <w:rsid w:val="00E45DE2"/>
    <w:rsid w:val="00E471C9"/>
    <w:rsid w:val="00E61819"/>
    <w:rsid w:val="00E6431B"/>
    <w:rsid w:val="00E75F59"/>
    <w:rsid w:val="00EC08FC"/>
    <w:rsid w:val="00EC65A8"/>
    <w:rsid w:val="00F07042"/>
    <w:rsid w:val="00F57736"/>
    <w:rsid w:val="00F67635"/>
    <w:rsid w:val="00F70C1B"/>
    <w:rsid w:val="00F8438E"/>
    <w:rsid w:val="00F84D0B"/>
    <w:rsid w:val="00FB02FA"/>
    <w:rsid w:val="00FB283C"/>
    <w:rsid w:val="00FB6856"/>
    <w:rsid w:val="00FC6670"/>
    <w:rsid w:val="00FF6C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3A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363AC"/>
    <w:pPr>
      <w:spacing w:before="100" w:beforeAutospacing="1" w:after="100" w:afterAutospacing="1" w:line="240" w:lineRule="auto"/>
    </w:pPr>
    <w:rPr>
      <w:rFonts w:ascii="Times New Roman" w:hAnsi="Times New Roman"/>
      <w:sz w:val="24"/>
      <w:szCs w:val="24"/>
      <w:lang w:eastAsia="it-IT"/>
    </w:rPr>
  </w:style>
  <w:style w:type="paragraph" w:styleId="Testonotaapidipagina">
    <w:name w:val="footnote text"/>
    <w:basedOn w:val="Normale"/>
    <w:link w:val="TestonotaapidipaginaCarattere"/>
    <w:uiPriority w:val="99"/>
    <w:semiHidden/>
    <w:unhideWhenUsed/>
    <w:rsid w:val="009363AC"/>
    <w:rPr>
      <w:sz w:val="20"/>
      <w:szCs w:val="20"/>
    </w:rPr>
  </w:style>
  <w:style w:type="character" w:customStyle="1" w:styleId="TestonotaapidipaginaCarattere">
    <w:name w:val="Testo nota a piè di pagina Carattere"/>
    <w:basedOn w:val="Carpredefinitoparagrafo"/>
    <w:link w:val="Testonotaapidipagina"/>
    <w:uiPriority w:val="99"/>
    <w:semiHidden/>
    <w:rsid w:val="009363AC"/>
    <w:rPr>
      <w:rFonts w:ascii="Calibri" w:eastAsia="Calibri" w:hAnsi="Calibri" w:cs="Times New Roman"/>
      <w:sz w:val="20"/>
      <w:szCs w:val="20"/>
    </w:rPr>
  </w:style>
  <w:style w:type="paragraph" w:styleId="Paragrafoelenco">
    <w:name w:val="List Paragraph"/>
    <w:basedOn w:val="Normale"/>
    <w:uiPriority w:val="34"/>
    <w:qFormat/>
    <w:rsid w:val="009363AC"/>
    <w:pPr>
      <w:ind w:left="720"/>
      <w:contextualSpacing/>
    </w:pPr>
  </w:style>
  <w:style w:type="character" w:styleId="Rimandonotaapidipagina">
    <w:name w:val="footnote reference"/>
    <w:basedOn w:val="Carpredefinitoparagrafo"/>
    <w:uiPriority w:val="99"/>
    <w:semiHidden/>
    <w:unhideWhenUsed/>
    <w:rsid w:val="009363AC"/>
    <w:rPr>
      <w:vertAlign w:val="superscript"/>
    </w:rPr>
  </w:style>
  <w:style w:type="paragraph" w:styleId="Testofumetto">
    <w:name w:val="Balloon Text"/>
    <w:basedOn w:val="Normale"/>
    <w:link w:val="TestofumettoCarattere"/>
    <w:uiPriority w:val="99"/>
    <w:semiHidden/>
    <w:unhideWhenUsed/>
    <w:rsid w:val="00BB32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2F6"/>
    <w:rPr>
      <w:rFonts w:ascii="Tahoma" w:eastAsia="Calibri" w:hAnsi="Tahoma" w:cs="Tahoma"/>
      <w:sz w:val="16"/>
      <w:szCs w:val="16"/>
    </w:rPr>
  </w:style>
  <w:style w:type="character" w:styleId="Enfasigrassetto">
    <w:name w:val="Strong"/>
    <w:uiPriority w:val="22"/>
    <w:qFormat/>
    <w:rsid w:val="009A4A07"/>
    <w:rPr>
      <w:b/>
      <w:bCs/>
    </w:rPr>
  </w:style>
  <w:style w:type="paragraph" w:styleId="Intestazione">
    <w:name w:val="header"/>
    <w:basedOn w:val="Normale"/>
    <w:link w:val="IntestazioneCarattere"/>
    <w:uiPriority w:val="99"/>
    <w:semiHidden/>
    <w:unhideWhenUsed/>
    <w:rsid w:val="00040A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40A31"/>
    <w:rPr>
      <w:rFonts w:ascii="Calibri" w:eastAsia="Calibri" w:hAnsi="Calibri" w:cs="Times New Roman"/>
    </w:rPr>
  </w:style>
  <w:style w:type="paragraph" w:styleId="Pidipagina">
    <w:name w:val="footer"/>
    <w:basedOn w:val="Normale"/>
    <w:link w:val="PidipaginaCarattere"/>
    <w:uiPriority w:val="99"/>
    <w:unhideWhenUsed/>
    <w:rsid w:val="00040A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A31"/>
    <w:rPr>
      <w:rFonts w:ascii="Calibri" w:eastAsia="Calibri" w:hAnsi="Calibri" w:cs="Times New Roman"/>
    </w:rPr>
  </w:style>
  <w:style w:type="character" w:styleId="Rimandocommento">
    <w:name w:val="annotation reference"/>
    <w:basedOn w:val="Carpredefinitoparagrafo"/>
    <w:uiPriority w:val="99"/>
    <w:semiHidden/>
    <w:unhideWhenUsed/>
    <w:rsid w:val="00631A8A"/>
    <w:rPr>
      <w:sz w:val="16"/>
      <w:szCs w:val="16"/>
    </w:rPr>
  </w:style>
  <w:style w:type="paragraph" w:styleId="Testocommento">
    <w:name w:val="annotation text"/>
    <w:basedOn w:val="Normale"/>
    <w:link w:val="TestocommentoCarattere"/>
    <w:uiPriority w:val="99"/>
    <w:semiHidden/>
    <w:unhideWhenUsed/>
    <w:rsid w:val="00631A8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31A8A"/>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631A8A"/>
    <w:rPr>
      <w:b/>
      <w:bCs/>
    </w:rPr>
  </w:style>
  <w:style w:type="character" w:customStyle="1" w:styleId="SoggettocommentoCarattere">
    <w:name w:val="Soggetto commento Carattere"/>
    <w:basedOn w:val="TestocommentoCarattere"/>
    <w:link w:val="Soggettocommento"/>
    <w:uiPriority w:val="99"/>
    <w:semiHidden/>
    <w:rsid w:val="00631A8A"/>
    <w:rPr>
      <w:rFonts w:ascii="Calibri" w:eastAsia="Calibri" w:hAnsi="Calibri" w:cs="Times New Roman"/>
      <w:b/>
      <w:bCs/>
      <w:sz w:val="20"/>
      <w:szCs w:val="20"/>
    </w:rPr>
  </w:style>
  <w:style w:type="character" w:styleId="Collegamentoipertestuale">
    <w:name w:val="Hyperlink"/>
    <w:basedOn w:val="Carpredefinitoparagrafo"/>
    <w:uiPriority w:val="99"/>
    <w:unhideWhenUsed/>
    <w:rsid w:val="000F6F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3A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363AC"/>
    <w:pPr>
      <w:spacing w:before="100" w:beforeAutospacing="1" w:after="100" w:afterAutospacing="1" w:line="240" w:lineRule="auto"/>
    </w:pPr>
    <w:rPr>
      <w:rFonts w:ascii="Times New Roman" w:hAnsi="Times New Roman"/>
      <w:sz w:val="24"/>
      <w:szCs w:val="24"/>
      <w:lang w:eastAsia="it-IT"/>
    </w:rPr>
  </w:style>
  <w:style w:type="paragraph" w:styleId="Testonotaapidipagina">
    <w:name w:val="footnote text"/>
    <w:basedOn w:val="Normale"/>
    <w:link w:val="TestonotaapidipaginaCarattere"/>
    <w:uiPriority w:val="99"/>
    <w:semiHidden/>
    <w:unhideWhenUsed/>
    <w:rsid w:val="009363AC"/>
    <w:rPr>
      <w:sz w:val="20"/>
      <w:szCs w:val="20"/>
    </w:rPr>
  </w:style>
  <w:style w:type="character" w:customStyle="1" w:styleId="TestonotaapidipaginaCarattere">
    <w:name w:val="Testo nota a piè di pagina Carattere"/>
    <w:basedOn w:val="Carpredefinitoparagrafo"/>
    <w:link w:val="Testonotaapidipagina"/>
    <w:uiPriority w:val="99"/>
    <w:semiHidden/>
    <w:rsid w:val="009363AC"/>
    <w:rPr>
      <w:rFonts w:ascii="Calibri" w:eastAsia="Calibri" w:hAnsi="Calibri" w:cs="Times New Roman"/>
      <w:sz w:val="20"/>
      <w:szCs w:val="20"/>
    </w:rPr>
  </w:style>
  <w:style w:type="paragraph" w:styleId="Paragrafoelenco">
    <w:name w:val="List Paragraph"/>
    <w:basedOn w:val="Normale"/>
    <w:uiPriority w:val="34"/>
    <w:qFormat/>
    <w:rsid w:val="009363AC"/>
    <w:pPr>
      <w:ind w:left="720"/>
      <w:contextualSpacing/>
    </w:pPr>
  </w:style>
  <w:style w:type="character" w:styleId="Rimandonotaapidipagina">
    <w:name w:val="footnote reference"/>
    <w:basedOn w:val="Carpredefinitoparagrafo"/>
    <w:uiPriority w:val="99"/>
    <w:semiHidden/>
    <w:unhideWhenUsed/>
    <w:rsid w:val="009363AC"/>
    <w:rPr>
      <w:vertAlign w:val="superscript"/>
    </w:rPr>
  </w:style>
  <w:style w:type="paragraph" w:styleId="Testofumetto">
    <w:name w:val="Balloon Text"/>
    <w:basedOn w:val="Normale"/>
    <w:link w:val="TestofumettoCarattere"/>
    <w:uiPriority w:val="99"/>
    <w:semiHidden/>
    <w:unhideWhenUsed/>
    <w:rsid w:val="00BB32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2F6"/>
    <w:rPr>
      <w:rFonts w:ascii="Tahoma" w:eastAsia="Calibri" w:hAnsi="Tahoma" w:cs="Tahoma"/>
      <w:sz w:val="16"/>
      <w:szCs w:val="16"/>
    </w:rPr>
  </w:style>
  <w:style w:type="character" w:styleId="Enfasigrassetto">
    <w:name w:val="Strong"/>
    <w:uiPriority w:val="22"/>
    <w:qFormat/>
    <w:rsid w:val="009A4A07"/>
    <w:rPr>
      <w:b/>
      <w:bCs/>
    </w:rPr>
  </w:style>
  <w:style w:type="paragraph" w:styleId="Intestazione">
    <w:name w:val="header"/>
    <w:basedOn w:val="Normale"/>
    <w:link w:val="IntestazioneCarattere"/>
    <w:uiPriority w:val="99"/>
    <w:semiHidden/>
    <w:unhideWhenUsed/>
    <w:rsid w:val="00040A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40A31"/>
    <w:rPr>
      <w:rFonts w:ascii="Calibri" w:eastAsia="Calibri" w:hAnsi="Calibri" w:cs="Times New Roman"/>
    </w:rPr>
  </w:style>
  <w:style w:type="paragraph" w:styleId="Pidipagina">
    <w:name w:val="footer"/>
    <w:basedOn w:val="Normale"/>
    <w:link w:val="PidipaginaCarattere"/>
    <w:uiPriority w:val="99"/>
    <w:unhideWhenUsed/>
    <w:rsid w:val="00040A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A31"/>
    <w:rPr>
      <w:rFonts w:ascii="Calibri" w:eastAsia="Calibri" w:hAnsi="Calibri" w:cs="Times New Roman"/>
    </w:rPr>
  </w:style>
  <w:style w:type="character" w:styleId="Rimandocommento">
    <w:name w:val="annotation reference"/>
    <w:basedOn w:val="Carpredefinitoparagrafo"/>
    <w:uiPriority w:val="99"/>
    <w:semiHidden/>
    <w:unhideWhenUsed/>
    <w:rsid w:val="00631A8A"/>
    <w:rPr>
      <w:sz w:val="16"/>
      <w:szCs w:val="16"/>
    </w:rPr>
  </w:style>
  <w:style w:type="paragraph" w:styleId="Testocommento">
    <w:name w:val="annotation text"/>
    <w:basedOn w:val="Normale"/>
    <w:link w:val="TestocommentoCarattere"/>
    <w:uiPriority w:val="99"/>
    <w:semiHidden/>
    <w:unhideWhenUsed/>
    <w:rsid w:val="00631A8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31A8A"/>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631A8A"/>
    <w:rPr>
      <w:b/>
      <w:bCs/>
    </w:rPr>
  </w:style>
  <w:style w:type="character" w:customStyle="1" w:styleId="SoggettocommentoCarattere">
    <w:name w:val="Soggetto commento Carattere"/>
    <w:basedOn w:val="TestocommentoCarattere"/>
    <w:link w:val="Soggettocommento"/>
    <w:uiPriority w:val="99"/>
    <w:semiHidden/>
    <w:rsid w:val="00631A8A"/>
    <w:rPr>
      <w:rFonts w:ascii="Calibri" w:eastAsia="Calibri" w:hAnsi="Calibri" w:cs="Times New Roman"/>
      <w:b/>
      <w:bCs/>
      <w:sz w:val="20"/>
      <w:szCs w:val="20"/>
    </w:rPr>
  </w:style>
  <w:style w:type="character" w:styleId="Collegamentoipertestuale">
    <w:name w:val="Hyperlink"/>
    <w:basedOn w:val="Carpredefinitoparagrafo"/>
    <w:uiPriority w:val="99"/>
    <w:unhideWhenUsed/>
    <w:rsid w:val="000F6F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7605097">
      <w:bodyDiv w:val="1"/>
      <w:marLeft w:val="0"/>
      <w:marRight w:val="0"/>
      <w:marTop w:val="0"/>
      <w:marBottom w:val="0"/>
      <w:divBdr>
        <w:top w:val="none" w:sz="0" w:space="0" w:color="auto"/>
        <w:left w:val="none" w:sz="0" w:space="0" w:color="auto"/>
        <w:bottom w:val="none" w:sz="0" w:space="0" w:color="auto"/>
        <w:right w:val="none" w:sz="0" w:space="0" w:color="auto"/>
      </w:divBdr>
    </w:div>
    <w:div w:id="13033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ndiwelfare.it/reddito-di-cittadina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BE09-C608-4892-927D-8A776AF3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958</Words>
  <Characters>5465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Palombo</dc:creator>
  <cp:lastModifiedBy>Minicucci.guest</cp:lastModifiedBy>
  <cp:revision>3</cp:revision>
  <cp:lastPrinted>2019-04-01T09:06:00Z</cp:lastPrinted>
  <dcterms:created xsi:type="dcterms:W3CDTF">2019-04-01T13:43:00Z</dcterms:created>
  <dcterms:modified xsi:type="dcterms:W3CDTF">2019-04-01T14:39:00Z</dcterms:modified>
</cp:coreProperties>
</file>